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D1" w:rsidRPr="0048125B" w:rsidRDefault="00933A3C" w:rsidP="00063ED1">
      <w:pPr>
        <w:pStyle w:val="Encabezado"/>
        <w:rPr>
          <w:rFonts w:ascii="Century Gothic" w:hAnsi="Century Gothic"/>
          <w:sz w:val="20"/>
        </w:rPr>
      </w:pPr>
      <w:r w:rsidRPr="0048125B">
        <w:rPr>
          <w:rFonts w:ascii="Century Gothic" w:hAnsi="Century Gothic"/>
          <w:noProof/>
          <w:sz w:val="20"/>
        </w:rPr>
        <w:drawing>
          <wp:anchor distT="0" distB="0" distL="114300" distR="114300" simplePos="0" relativeHeight="251660288" behindDoc="0" locked="0" layoutInCell="1" allowOverlap="1" wp14:anchorId="5FEEECCC" wp14:editId="6BFF4924">
            <wp:simplePos x="0" y="0"/>
            <wp:positionH relativeFrom="column">
              <wp:posOffset>3918585</wp:posOffset>
            </wp:positionH>
            <wp:positionV relativeFrom="paragraph">
              <wp:posOffset>-271145</wp:posOffset>
            </wp:positionV>
            <wp:extent cx="1614805" cy="448945"/>
            <wp:effectExtent l="0" t="0" r="0" b="8255"/>
            <wp:wrapSquare wrapText="bothSides"/>
            <wp:docPr id="2" name="Imagen 2" descr="http://inscripcion.delibera.cl/img/logo_delib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cripcion.delibera.cl/img/logo_delibera.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5221" r="48091"/>
                    <a:stretch/>
                  </pic:blipFill>
                  <pic:spPr bwMode="auto">
                    <a:xfrm>
                      <a:off x="0" y="0"/>
                      <a:ext cx="1614805" cy="448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96B" w:rsidRPr="0048125B">
        <w:rPr>
          <w:rFonts w:ascii="Century Gothic" w:hAnsi="Century Gothic"/>
          <w:noProof/>
          <w:sz w:val="20"/>
        </w:rPr>
        <w:drawing>
          <wp:anchor distT="0" distB="0" distL="114300" distR="114300" simplePos="0" relativeHeight="251659264" behindDoc="0" locked="0" layoutInCell="1" allowOverlap="1" wp14:anchorId="62CF8F4E" wp14:editId="4FB9850B">
            <wp:simplePos x="0" y="0"/>
            <wp:positionH relativeFrom="column">
              <wp:posOffset>53340</wp:posOffset>
            </wp:positionH>
            <wp:positionV relativeFrom="paragraph">
              <wp:posOffset>-269240</wp:posOffset>
            </wp:positionV>
            <wp:extent cx="432435" cy="923925"/>
            <wp:effectExtent l="0" t="0" r="0" b="0"/>
            <wp:wrapSquare wrapText="bothSides"/>
            <wp:docPr id="1" name="Imagen 1" descr="C:\Users\Carlos Solis\Desktop\Providencia de Tem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Solis\Desktop\Providencia de Temuc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 cy="923925"/>
                    </a:xfrm>
                    <a:prstGeom prst="rect">
                      <a:avLst/>
                    </a:prstGeom>
                    <a:noFill/>
                    <a:ln>
                      <a:noFill/>
                    </a:ln>
                  </pic:spPr>
                </pic:pic>
              </a:graphicData>
            </a:graphic>
          </wp:anchor>
        </w:drawing>
      </w:r>
      <w:r w:rsidR="00063ED1" w:rsidRPr="0048125B">
        <w:rPr>
          <w:rFonts w:ascii="Century Gothic" w:hAnsi="Century Gothic"/>
          <w:sz w:val="20"/>
        </w:rPr>
        <w:t xml:space="preserve">Colegio Providencia </w:t>
      </w:r>
    </w:p>
    <w:p w:rsidR="00063ED1" w:rsidRPr="0048125B" w:rsidRDefault="00063ED1" w:rsidP="00063ED1">
      <w:pPr>
        <w:pStyle w:val="Encabezado"/>
        <w:rPr>
          <w:rFonts w:ascii="Century Gothic" w:hAnsi="Century Gothic"/>
          <w:sz w:val="20"/>
        </w:rPr>
      </w:pPr>
      <w:r w:rsidRPr="0048125B">
        <w:rPr>
          <w:rFonts w:ascii="Century Gothic" w:hAnsi="Century Gothic"/>
          <w:sz w:val="20"/>
        </w:rPr>
        <w:t>Temuco</w:t>
      </w:r>
    </w:p>
    <w:p w:rsidR="00E01112" w:rsidRPr="0048125B" w:rsidRDefault="00E01112" w:rsidP="00063ED1">
      <w:pPr>
        <w:pStyle w:val="Encabezado"/>
        <w:rPr>
          <w:rFonts w:ascii="Century Gothic" w:hAnsi="Century Gothic"/>
          <w:sz w:val="20"/>
        </w:rPr>
      </w:pPr>
      <w:r w:rsidRPr="0048125B">
        <w:rPr>
          <w:rFonts w:ascii="Century Gothic" w:hAnsi="Century Gothic"/>
          <w:sz w:val="20"/>
        </w:rPr>
        <w:t>Región de la Araucanía</w:t>
      </w:r>
    </w:p>
    <w:p w:rsidR="00063ED1" w:rsidRPr="00933A3C" w:rsidRDefault="00063ED1" w:rsidP="00F419AD">
      <w:pPr>
        <w:jc w:val="center"/>
        <w:rPr>
          <w:rFonts w:ascii="Century Gothic" w:hAnsi="Century Gothic"/>
        </w:rPr>
      </w:pPr>
    </w:p>
    <w:p w:rsidR="00063ED1" w:rsidRPr="0048125B" w:rsidRDefault="00063ED1" w:rsidP="00F419AD">
      <w:pPr>
        <w:jc w:val="center"/>
        <w:rPr>
          <w:rFonts w:ascii="Century Gothic" w:hAnsi="Century Gothic"/>
          <w:b/>
          <w:sz w:val="28"/>
          <w:szCs w:val="28"/>
          <w:u w:val="single"/>
        </w:rPr>
      </w:pPr>
      <w:r w:rsidRPr="0048125B">
        <w:rPr>
          <w:rFonts w:ascii="Century Gothic" w:hAnsi="Century Gothic"/>
          <w:b/>
          <w:sz w:val="28"/>
          <w:szCs w:val="28"/>
          <w:u w:val="single"/>
        </w:rPr>
        <w:t>Acta de patrocinio</w:t>
      </w:r>
    </w:p>
    <w:p w:rsidR="00F419AD" w:rsidRPr="00250D79" w:rsidRDefault="00933A3C" w:rsidP="00F419AD">
      <w:pPr>
        <w:jc w:val="center"/>
        <w:rPr>
          <w:rFonts w:ascii="Century Gothic" w:hAnsi="Century Gothic"/>
          <w:b/>
          <w:i/>
          <w:sz w:val="24"/>
          <w:szCs w:val="28"/>
        </w:rPr>
      </w:pPr>
      <w:r w:rsidRPr="00250D79">
        <w:rPr>
          <w:rFonts w:ascii="Century Gothic" w:hAnsi="Century Gothic"/>
          <w:b/>
          <w:i/>
          <w:sz w:val="24"/>
          <w:szCs w:val="28"/>
        </w:rPr>
        <w:t xml:space="preserve">Iniciativa Juvenil; </w:t>
      </w:r>
      <w:r w:rsidR="00250D79" w:rsidRPr="00250D79">
        <w:rPr>
          <w:rFonts w:ascii="Century Gothic" w:hAnsi="Century Gothic"/>
          <w:b/>
          <w:i/>
          <w:sz w:val="24"/>
          <w:szCs w:val="28"/>
        </w:rPr>
        <w:t>Modificación de la l</w:t>
      </w:r>
      <w:r w:rsidRPr="00250D79">
        <w:rPr>
          <w:rFonts w:ascii="Century Gothic" w:hAnsi="Century Gothic"/>
          <w:b/>
          <w:i/>
          <w:sz w:val="24"/>
          <w:szCs w:val="28"/>
        </w:rPr>
        <w:t xml:space="preserve">ey </w:t>
      </w:r>
      <w:r w:rsidR="00250D79" w:rsidRPr="00250D79">
        <w:rPr>
          <w:rFonts w:ascii="Century Gothic" w:hAnsi="Century Gothic"/>
          <w:b/>
          <w:i/>
          <w:sz w:val="24"/>
          <w:szCs w:val="28"/>
        </w:rPr>
        <w:t>19.620</w:t>
      </w:r>
      <w:r w:rsidR="00967F26">
        <w:rPr>
          <w:rFonts w:ascii="Century Gothic" w:hAnsi="Century Gothic"/>
          <w:b/>
          <w:i/>
          <w:sz w:val="24"/>
          <w:szCs w:val="28"/>
        </w:rPr>
        <w:t xml:space="preserve"> que dicta normas sobre adopción de menores. </w:t>
      </w:r>
      <w:r w:rsidR="00250D79" w:rsidRPr="00250D79">
        <w:rPr>
          <w:rFonts w:ascii="Century Gothic" w:hAnsi="Century Gothic"/>
          <w:b/>
          <w:i/>
          <w:sz w:val="24"/>
          <w:szCs w:val="28"/>
        </w:rPr>
        <w:t xml:space="preserve"> </w:t>
      </w:r>
    </w:p>
    <w:p w:rsidR="00F419AD" w:rsidRPr="00250D79" w:rsidRDefault="00F419AD" w:rsidP="0074796B">
      <w:pPr>
        <w:spacing w:after="0"/>
        <w:rPr>
          <w:rFonts w:ascii="Century Gothic" w:hAnsi="Century Gothic"/>
        </w:rPr>
      </w:pPr>
      <w:r w:rsidRPr="00250D79">
        <w:rPr>
          <w:rFonts w:ascii="Century Gothic" w:hAnsi="Century Gothic"/>
        </w:rPr>
        <w:t>Nombre del patrocinador:</w:t>
      </w:r>
      <w:r w:rsidR="009B52EE">
        <w:rPr>
          <w:rFonts w:ascii="Century Gothic" w:hAnsi="Century Gothic"/>
        </w:rPr>
        <w:t xml:space="preserve"> Eugenio Tuma </w:t>
      </w:r>
      <w:proofErr w:type="spellStart"/>
      <w:r w:rsidR="009B52EE">
        <w:rPr>
          <w:rFonts w:ascii="Century Gothic" w:hAnsi="Century Gothic"/>
        </w:rPr>
        <w:t>Zedán</w:t>
      </w:r>
      <w:proofErr w:type="spellEnd"/>
    </w:p>
    <w:p w:rsidR="00F419AD" w:rsidRPr="00250D79" w:rsidRDefault="00F419AD" w:rsidP="0074796B">
      <w:pPr>
        <w:spacing w:after="0"/>
        <w:rPr>
          <w:rFonts w:ascii="Century Gothic" w:hAnsi="Century Gothic"/>
        </w:rPr>
      </w:pPr>
      <w:r w:rsidRPr="00250D79">
        <w:rPr>
          <w:rFonts w:ascii="Century Gothic" w:hAnsi="Century Gothic"/>
        </w:rPr>
        <w:t>Cargo:</w:t>
      </w:r>
      <w:r w:rsidR="009B52EE">
        <w:rPr>
          <w:rFonts w:ascii="Century Gothic" w:hAnsi="Century Gothic"/>
        </w:rPr>
        <w:t xml:space="preserve"> Senador de La República</w:t>
      </w:r>
    </w:p>
    <w:p w:rsidR="00F419AD" w:rsidRPr="00250D79" w:rsidRDefault="00F419AD" w:rsidP="0074796B">
      <w:pPr>
        <w:spacing w:after="0"/>
        <w:rPr>
          <w:rFonts w:ascii="Century Gothic" w:hAnsi="Century Gothic"/>
        </w:rPr>
      </w:pPr>
      <w:r w:rsidRPr="00250D79">
        <w:rPr>
          <w:rFonts w:ascii="Century Gothic" w:hAnsi="Century Gothic"/>
        </w:rPr>
        <w:t>Dirección:</w:t>
      </w:r>
      <w:r w:rsidR="009B52EE">
        <w:rPr>
          <w:rFonts w:ascii="Century Gothic" w:hAnsi="Century Gothic"/>
        </w:rPr>
        <w:t xml:space="preserve"> Avda. Pedro Montt s/n</w:t>
      </w:r>
    </w:p>
    <w:p w:rsidR="00F419AD" w:rsidRPr="00250D79" w:rsidRDefault="00F419AD" w:rsidP="0074796B">
      <w:pPr>
        <w:spacing w:after="0"/>
        <w:rPr>
          <w:rFonts w:ascii="Century Gothic" w:hAnsi="Century Gothic"/>
        </w:rPr>
      </w:pPr>
      <w:r w:rsidRPr="00250D79">
        <w:rPr>
          <w:rFonts w:ascii="Century Gothic" w:hAnsi="Century Gothic"/>
        </w:rPr>
        <w:t>Teléfono:</w:t>
      </w:r>
      <w:r w:rsidR="009B52EE">
        <w:rPr>
          <w:rFonts w:ascii="Century Gothic" w:hAnsi="Century Gothic"/>
        </w:rPr>
        <w:t xml:space="preserve"> 32-2504686</w:t>
      </w:r>
    </w:p>
    <w:p w:rsidR="0074796B" w:rsidRPr="00250D79" w:rsidRDefault="0074796B" w:rsidP="0074796B">
      <w:pPr>
        <w:spacing w:after="0"/>
        <w:rPr>
          <w:rFonts w:ascii="Century Gothic" w:hAnsi="Century Gothic"/>
        </w:rPr>
      </w:pPr>
    </w:p>
    <w:p w:rsidR="00F419AD" w:rsidRPr="00250D79" w:rsidRDefault="00F419AD" w:rsidP="00E65F7D">
      <w:pPr>
        <w:jc w:val="both"/>
        <w:rPr>
          <w:rFonts w:ascii="Century Gothic" w:hAnsi="Century Gothic"/>
        </w:rPr>
      </w:pPr>
      <w:r w:rsidRPr="00250D79">
        <w:rPr>
          <w:rFonts w:ascii="Century Gothic" w:hAnsi="Century Gothic"/>
        </w:rPr>
        <w:t>Por medio de la presente carta quiero expresar m</w:t>
      </w:r>
      <w:r w:rsidR="00847631" w:rsidRPr="00250D79">
        <w:rPr>
          <w:rFonts w:ascii="Century Gothic" w:hAnsi="Century Gothic"/>
        </w:rPr>
        <w:t>i apoyo</w:t>
      </w:r>
      <w:r w:rsidR="000F0D05" w:rsidRPr="00250D79">
        <w:rPr>
          <w:rFonts w:ascii="Century Gothic" w:hAnsi="Century Gothic"/>
        </w:rPr>
        <w:t xml:space="preserve"> y patrocinio al equipo</w:t>
      </w:r>
      <w:r w:rsidR="0082786E" w:rsidRPr="00250D79">
        <w:rPr>
          <w:rFonts w:ascii="Century Gothic" w:hAnsi="Century Gothic"/>
        </w:rPr>
        <w:t xml:space="preserve"> número nº2</w:t>
      </w:r>
      <w:r w:rsidR="00847631" w:rsidRPr="00250D79">
        <w:rPr>
          <w:rFonts w:ascii="Century Gothic" w:hAnsi="Century Gothic"/>
        </w:rPr>
        <w:t xml:space="preserve"> del Colegio P</w:t>
      </w:r>
      <w:r w:rsidRPr="00250D79">
        <w:rPr>
          <w:rFonts w:ascii="Century Gothic" w:hAnsi="Century Gothic"/>
        </w:rPr>
        <w:t xml:space="preserve">rovidencia de Temuco, con su </w:t>
      </w:r>
      <w:r w:rsidR="00847631" w:rsidRPr="00250D79">
        <w:rPr>
          <w:rFonts w:ascii="Century Gothic" w:hAnsi="Century Gothic"/>
        </w:rPr>
        <w:t xml:space="preserve">iniciativa juvenil de ley </w:t>
      </w:r>
      <w:r w:rsidR="00967F26" w:rsidRPr="00967F26">
        <w:rPr>
          <w:rFonts w:ascii="Century Gothic" w:hAnsi="Century Gothic"/>
          <w:b/>
          <w:i/>
        </w:rPr>
        <w:t>“Modificación de la ley 19.620 que dicta normas sobre adopción de menores”</w:t>
      </w:r>
      <w:r w:rsidR="00967F26">
        <w:rPr>
          <w:rFonts w:ascii="Century Gothic" w:hAnsi="Century Gothic"/>
        </w:rPr>
        <w:t xml:space="preserve"> </w:t>
      </w:r>
      <w:r w:rsidRPr="00250D79">
        <w:rPr>
          <w:rFonts w:ascii="Century Gothic" w:hAnsi="Century Gothic"/>
        </w:rPr>
        <w:t>presentada en el torneo d</w:t>
      </w:r>
      <w:r w:rsidR="0082786E" w:rsidRPr="00250D79">
        <w:rPr>
          <w:rFonts w:ascii="Century Gothic" w:hAnsi="Century Gothic"/>
        </w:rPr>
        <w:t>elibera 2016</w:t>
      </w:r>
      <w:r w:rsidR="000F0D05" w:rsidRPr="00250D79">
        <w:rPr>
          <w:rFonts w:ascii="Century Gothic" w:hAnsi="Century Gothic"/>
        </w:rPr>
        <w:t>, organizado por la Biblioteca del C</w:t>
      </w:r>
      <w:r w:rsidRPr="00250D79">
        <w:rPr>
          <w:rFonts w:ascii="Century Gothic" w:hAnsi="Century Gothic"/>
        </w:rPr>
        <w:t>ongreso nacional.</w:t>
      </w:r>
    </w:p>
    <w:p w:rsidR="00DF20FE" w:rsidRPr="00250D79" w:rsidRDefault="00DF20FE" w:rsidP="00E65F7D">
      <w:pPr>
        <w:jc w:val="both"/>
        <w:rPr>
          <w:rFonts w:ascii="Century Gothic" w:hAnsi="Century Gothic"/>
        </w:rPr>
      </w:pPr>
      <w:r w:rsidRPr="00250D79">
        <w:rPr>
          <w:rFonts w:ascii="Century Gothic" w:hAnsi="Century Gothic"/>
        </w:rPr>
        <w:t>La situación que actualmente ha estado removiendo la escena nacional en materia de infancia es alarmante, esto si consideramos que el “Interés superior del niño” ratificado en convenciones internacionales se ha visto gravemente vulnerado</w:t>
      </w:r>
      <w:r w:rsidR="00250D79" w:rsidRPr="00250D79">
        <w:rPr>
          <w:rFonts w:ascii="Century Gothic" w:hAnsi="Century Gothic"/>
        </w:rPr>
        <w:t xml:space="preserve">, como consecuencia de problemas que se dan a lo largo del proceso de adopción. </w:t>
      </w:r>
    </w:p>
    <w:p w:rsidR="00DF20FE" w:rsidRPr="00250D79" w:rsidRDefault="009B52EE" w:rsidP="00E65F7D">
      <w:pPr>
        <w:jc w:val="both"/>
        <w:rPr>
          <w:rFonts w:ascii="Century Gothic" w:hAnsi="Century Gothic"/>
        </w:rPr>
      </w:pPr>
      <w:r>
        <w:rPr>
          <w:rFonts w:ascii="Century Gothic" w:hAnsi="Century Gothic"/>
          <w:noProof/>
          <w:sz w:val="24"/>
          <w:szCs w:val="24"/>
        </w:rPr>
        <w:drawing>
          <wp:anchor distT="0" distB="0" distL="114300" distR="114300" simplePos="0" relativeHeight="251661312" behindDoc="1" locked="0" layoutInCell="1" allowOverlap="1" wp14:anchorId="424EA693" wp14:editId="5E5923B3">
            <wp:simplePos x="0" y="0"/>
            <wp:positionH relativeFrom="column">
              <wp:posOffset>1003935</wp:posOffset>
            </wp:positionH>
            <wp:positionV relativeFrom="paragraph">
              <wp:posOffset>1302385</wp:posOffset>
            </wp:positionV>
            <wp:extent cx="3456305" cy="19691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6305"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D79" w:rsidRPr="00250D79">
        <w:rPr>
          <w:rFonts w:ascii="Century Gothic" w:hAnsi="Century Gothic" w:cs="Arial"/>
        </w:rPr>
        <w:t xml:space="preserve">Es por eso que proponemos la modificación de la ley 19.620 con el fin de permitir </w:t>
      </w:r>
      <w:r w:rsidR="00DF20FE" w:rsidRPr="00250D79">
        <w:rPr>
          <w:rFonts w:ascii="Century Gothic" w:hAnsi="Century Gothic" w:cs="Arial"/>
        </w:rPr>
        <w:t>mayor urgencia y</w:t>
      </w:r>
      <w:r w:rsidR="00250D79" w:rsidRPr="00250D79">
        <w:rPr>
          <w:rFonts w:ascii="Century Gothic" w:hAnsi="Century Gothic" w:cs="Arial"/>
        </w:rPr>
        <w:t xml:space="preserve"> flexibilidad al procedimiento</w:t>
      </w:r>
      <w:r w:rsidR="00DF20FE" w:rsidRPr="00250D79">
        <w:rPr>
          <w:rFonts w:ascii="Century Gothic" w:hAnsi="Century Gothic" w:cs="Arial"/>
        </w:rPr>
        <w:t>, estableciendo parámetros objetivos en torno al significado y amplitud del principio “Interés superior del niño“, eliminando la anticipación en el orden de las personas susceptibles de adoptar, que solo constituye una discriminación arbitraria en torno a presunciones tradicionalistas y conservadoras de posibles parámetros de estabilidad que ninguna relación tiene con el estado civil de las personas en la sociedad actual</w:t>
      </w:r>
      <w:r w:rsidR="00250D79" w:rsidRPr="00250D79">
        <w:rPr>
          <w:rFonts w:ascii="Century Gothic" w:hAnsi="Century Gothic" w:cs="Arial"/>
        </w:rPr>
        <w:t>.</w:t>
      </w:r>
    </w:p>
    <w:p w:rsidR="0048125B" w:rsidRDefault="00967F26" w:rsidP="00967F26">
      <w:pPr>
        <w:jc w:val="center"/>
        <w:rPr>
          <w:rFonts w:ascii="Century Gothic" w:eastAsia="Times New Roman" w:hAnsi="Century Gothic" w:cs="Times New Roman"/>
          <w:b/>
          <w:i/>
          <w:sz w:val="24"/>
          <w:szCs w:val="24"/>
          <w:lang w:val="es-ES" w:eastAsia="es-ES"/>
        </w:rPr>
      </w:pPr>
      <w:r>
        <w:rPr>
          <w:rFonts w:ascii="Century Gothic" w:eastAsia="Times New Roman" w:hAnsi="Century Gothic" w:cs="Times New Roman"/>
          <w:b/>
          <w:i/>
          <w:sz w:val="24"/>
          <w:szCs w:val="24"/>
          <w:lang w:val="es-ES" w:eastAsia="es-ES"/>
        </w:rPr>
        <w:t>“La adopción, otra forma de hacer familia”</w:t>
      </w:r>
    </w:p>
    <w:p w:rsidR="009B52EE" w:rsidRDefault="009B52EE" w:rsidP="00967F26">
      <w:pPr>
        <w:jc w:val="center"/>
        <w:rPr>
          <w:rFonts w:ascii="Century Gothic" w:eastAsia="Times New Roman" w:hAnsi="Century Gothic" w:cs="Times New Roman"/>
          <w:b/>
          <w:i/>
          <w:sz w:val="24"/>
          <w:szCs w:val="24"/>
          <w:lang w:val="es-ES" w:eastAsia="es-ES"/>
        </w:rPr>
      </w:pPr>
      <w:r>
        <w:rPr>
          <w:rFonts w:ascii="Century Gothic" w:eastAsia="Times New Roman" w:hAnsi="Century Gothic" w:cs="Times New Roman"/>
          <w:b/>
          <w:i/>
          <w:noProof/>
          <w:sz w:val="24"/>
          <w:szCs w:val="24"/>
        </w:rPr>
        <w:drawing>
          <wp:anchor distT="0" distB="0" distL="114300" distR="114300" simplePos="0" relativeHeight="251653120" behindDoc="1" locked="0" layoutInCell="1" allowOverlap="1" wp14:anchorId="04175BD6" wp14:editId="0F2AC4C9">
            <wp:simplePos x="0" y="0"/>
            <wp:positionH relativeFrom="column">
              <wp:posOffset>1699260</wp:posOffset>
            </wp:positionH>
            <wp:positionV relativeFrom="paragraph">
              <wp:posOffset>2488565</wp:posOffset>
            </wp:positionV>
            <wp:extent cx="3456305" cy="19691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6305" cy="196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2EE" w:rsidRPr="00933A3C" w:rsidRDefault="009B52EE" w:rsidP="00967F26">
      <w:pPr>
        <w:jc w:val="center"/>
        <w:rPr>
          <w:rFonts w:ascii="Century Gothic" w:hAnsi="Century Gothic"/>
          <w:i/>
          <w:sz w:val="24"/>
          <w:szCs w:val="24"/>
        </w:rPr>
      </w:pPr>
    </w:p>
    <w:p w:rsidR="0074796B" w:rsidRPr="009B52EE" w:rsidRDefault="009B52EE" w:rsidP="009B52EE">
      <w:pPr>
        <w:spacing w:after="0"/>
        <w:jc w:val="center"/>
        <w:rPr>
          <w:rFonts w:ascii="Century Gothic" w:hAnsi="Century Gothic"/>
          <w:b/>
          <w:sz w:val="24"/>
          <w:szCs w:val="24"/>
        </w:rPr>
      </w:pPr>
      <w:r w:rsidRPr="009B52EE">
        <w:rPr>
          <w:rFonts w:ascii="Century Gothic" w:hAnsi="Century Gothic"/>
          <w:b/>
          <w:sz w:val="24"/>
          <w:szCs w:val="24"/>
        </w:rPr>
        <w:t>Eugenio Tuma</w:t>
      </w:r>
    </w:p>
    <w:p w:rsidR="009B52EE" w:rsidRPr="009B52EE" w:rsidRDefault="009B52EE" w:rsidP="009B52EE">
      <w:pPr>
        <w:spacing w:after="0"/>
        <w:jc w:val="center"/>
        <w:rPr>
          <w:rFonts w:ascii="Century Gothic" w:hAnsi="Century Gothic"/>
          <w:b/>
          <w:sz w:val="24"/>
          <w:szCs w:val="24"/>
        </w:rPr>
      </w:pPr>
      <w:r w:rsidRPr="009B52EE">
        <w:rPr>
          <w:rFonts w:ascii="Century Gothic" w:hAnsi="Century Gothic"/>
          <w:b/>
          <w:sz w:val="24"/>
          <w:szCs w:val="24"/>
        </w:rPr>
        <w:t>Senador</w:t>
      </w:r>
    </w:p>
    <w:p w:rsidR="009B52EE" w:rsidRDefault="00250D79" w:rsidP="00250D79">
      <w:pPr>
        <w:jc w:val="right"/>
        <w:rPr>
          <w:rFonts w:ascii="Century Gothic" w:hAnsi="Century Gothic"/>
          <w:sz w:val="24"/>
          <w:szCs w:val="24"/>
        </w:rPr>
      </w:pPr>
      <w:r>
        <w:rPr>
          <w:rFonts w:ascii="Century Gothic" w:hAnsi="Century Gothic"/>
          <w:sz w:val="24"/>
          <w:szCs w:val="24"/>
        </w:rPr>
        <w:t>Agosto del 2016</w:t>
      </w:r>
    </w:p>
    <w:p w:rsidR="009B52EE" w:rsidRPr="00933A3C" w:rsidRDefault="009B52EE" w:rsidP="00250D79">
      <w:pPr>
        <w:jc w:val="right"/>
        <w:rPr>
          <w:rFonts w:ascii="Century Gothic" w:hAnsi="Century Gothic"/>
          <w:sz w:val="24"/>
          <w:szCs w:val="24"/>
        </w:rPr>
      </w:pPr>
      <w:bookmarkStart w:id="0" w:name="_GoBack"/>
      <w:bookmarkEnd w:id="0"/>
    </w:p>
    <w:sectPr w:rsidR="009B52EE" w:rsidRPr="00933A3C" w:rsidSect="009B52EE">
      <w:headerReference w:type="default" r:id="rId10"/>
      <w:pgSz w:w="11907" w:h="16839" w:code="9"/>
      <w:pgMar w:top="1417" w:right="1701" w:bottom="1417" w:left="1701"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13D" w:rsidRDefault="0023013D" w:rsidP="00063ED1">
      <w:pPr>
        <w:spacing w:after="0" w:line="240" w:lineRule="auto"/>
      </w:pPr>
      <w:r>
        <w:separator/>
      </w:r>
    </w:p>
  </w:endnote>
  <w:endnote w:type="continuationSeparator" w:id="0">
    <w:p w:rsidR="0023013D" w:rsidRDefault="0023013D" w:rsidP="0006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13D" w:rsidRDefault="0023013D" w:rsidP="00063ED1">
      <w:pPr>
        <w:spacing w:after="0" w:line="240" w:lineRule="auto"/>
      </w:pPr>
      <w:r>
        <w:separator/>
      </w:r>
    </w:p>
  </w:footnote>
  <w:footnote w:type="continuationSeparator" w:id="0">
    <w:p w:rsidR="0023013D" w:rsidRDefault="0023013D" w:rsidP="0006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ED1" w:rsidRPr="00063ED1" w:rsidRDefault="00063ED1">
    <w:pPr>
      <w:pStyle w:val="Encabezado"/>
      <w:rPr>
        <w:lang w:val="es-CO"/>
      </w:rPr>
    </w:pPr>
    <w:r>
      <w:rPr>
        <w:lang w:val="es-C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D1"/>
    <w:rsid w:val="00063ED1"/>
    <w:rsid w:val="000F0D05"/>
    <w:rsid w:val="000F3AD8"/>
    <w:rsid w:val="0023013D"/>
    <w:rsid w:val="00250D79"/>
    <w:rsid w:val="00364E33"/>
    <w:rsid w:val="0037565D"/>
    <w:rsid w:val="0048125B"/>
    <w:rsid w:val="006A67F6"/>
    <w:rsid w:val="0074796B"/>
    <w:rsid w:val="00803CF6"/>
    <w:rsid w:val="0082786E"/>
    <w:rsid w:val="00847631"/>
    <w:rsid w:val="00933A3C"/>
    <w:rsid w:val="00967F26"/>
    <w:rsid w:val="009B52EE"/>
    <w:rsid w:val="00C547D4"/>
    <w:rsid w:val="00DF20FE"/>
    <w:rsid w:val="00E01112"/>
    <w:rsid w:val="00E65F7D"/>
    <w:rsid w:val="00EC0A4C"/>
    <w:rsid w:val="00F419AD"/>
    <w:rsid w:val="00FA6B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560FE-6EAF-4A95-ADCB-2C476646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E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ED1"/>
    <w:rPr>
      <w:rFonts w:eastAsiaTheme="minorEastAsia"/>
      <w:lang w:val="es-CL" w:eastAsia="es-CL"/>
    </w:rPr>
  </w:style>
  <w:style w:type="paragraph" w:styleId="Piedepgina">
    <w:name w:val="footer"/>
    <w:basedOn w:val="Normal"/>
    <w:link w:val="PiedepginaCar"/>
    <w:uiPriority w:val="99"/>
    <w:unhideWhenUsed/>
    <w:rsid w:val="00063E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ED1"/>
  </w:style>
  <w:style w:type="paragraph" w:customStyle="1" w:styleId="a">
    <w:name w:val="a"/>
    <w:basedOn w:val="Normal"/>
    <w:rsid w:val="00933A3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933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22405">
      <w:bodyDiv w:val="1"/>
      <w:marLeft w:val="0"/>
      <w:marRight w:val="0"/>
      <w:marTop w:val="0"/>
      <w:marBottom w:val="0"/>
      <w:divBdr>
        <w:top w:val="none" w:sz="0" w:space="0" w:color="auto"/>
        <w:left w:val="none" w:sz="0" w:space="0" w:color="auto"/>
        <w:bottom w:val="none" w:sz="0" w:space="0" w:color="auto"/>
        <w:right w:val="none" w:sz="0" w:space="0" w:color="auto"/>
      </w:divBdr>
      <w:divsChild>
        <w:div w:id="10685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34F8C4-135C-48B6-94EC-56864A80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AmSavS</dc:creator>
  <cp:lastModifiedBy>Joaquin Tuma Zedan</cp:lastModifiedBy>
  <cp:revision>2</cp:revision>
  <dcterms:created xsi:type="dcterms:W3CDTF">2016-08-10T12:23:00Z</dcterms:created>
  <dcterms:modified xsi:type="dcterms:W3CDTF">2016-08-10T12:23:00Z</dcterms:modified>
</cp:coreProperties>
</file>