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6716" w:rsidRDefault="00577F5E">
      <w:r>
        <w:rPr>
          <w:noProof/>
        </w:rPr>
        <w:drawing>
          <wp:inline distT="114300" distB="114300" distL="114300" distR="114300">
            <wp:extent cx="1213879" cy="107156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4"/>
                    <a:srcRect/>
                    <a:stretch>
                      <a:fillRect/>
                    </a:stretch>
                  </pic:blipFill>
                  <pic:spPr>
                    <a:xfrm>
                      <a:off x="0" y="0"/>
                      <a:ext cx="1213879" cy="1071563"/>
                    </a:xfrm>
                    <a:prstGeom prst="rect">
                      <a:avLst/>
                    </a:prstGeom>
                    <a:ln/>
                  </pic:spPr>
                </pic:pic>
              </a:graphicData>
            </a:graphic>
          </wp:inline>
        </w:drawing>
      </w:r>
      <w:r>
        <w:t xml:space="preserve">                          </w:t>
      </w:r>
      <w:r>
        <w:rPr>
          <w:noProof/>
        </w:rPr>
        <w:drawing>
          <wp:inline distT="114300" distB="114300" distL="114300" distR="114300">
            <wp:extent cx="3303651" cy="414338"/>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3303651" cy="414338"/>
                    </a:xfrm>
                    <a:prstGeom prst="rect">
                      <a:avLst/>
                    </a:prstGeom>
                    <a:ln/>
                  </pic:spPr>
                </pic:pic>
              </a:graphicData>
            </a:graphic>
          </wp:inline>
        </w:drawing>
      </w:r>
      <w:r>
        <w:t xml:space="preserve">                     </w:t>
      </w:r>
    </w:p>
    <w:p w:rsidR="006B6716" w:rsidRDefault="006B6716"/>
    <w:p w:rsidR="006B6716" w:rsidRDefault="006B6716"/>
    <w:p w:rsidR="006B6716" w:rsidRDefault="00577F5E">
      <w:pPr>
        <w:jc w:val="center"/>
      </w:pPr>
      <w:r>
        <w:rPr>
          <w:rFonts w:ascii="Times New Roman" w:eastAsia="Times New Roman" w:hAnsi="Times New Roman" w:cs="Times New Roman"/>
          <w:b/>
          <w:sz w:val="24"/>
          <w:szCs w:val="24"/>
          <w:u w:val="single"/>
        </w:rPr>
        <w:t>CARTA DE PATROCINIO</w:t>
      </w:r>
    </w:p>
    <w:p w:rsidR="006B6716" w:rsidRDefault="006B6716">
      <w:pPr>
        <w:jc w:val="both"/>
      </w:pPr>
    </w:p>
    <w:p w:rsidR="006B6716" w:rsidRDefault="00577F5E">
      <w:pPr>
        <w:jc w:val="both"/>
      </w:pPr>
      <w:r>
        <w:rPr>
          <w:rFonts w:ascii="Times New Roman" w:eastAsia="Times New Roman" w:hAnsi="Times New Roman" w:cs="Times New Roman"/>
          <w:sz w:val="24"/>
          <w:szCs w:val="24"/>
        </w:rPr>
        <w:t>A través de la siguiente carta, yo</w:t>
      </w:r>
      <w:r w:rsidR="00732A81">
        <w:rPr>
          <w:rFonts w:ascii="Times New Roman" w:eastAsia="Times New Roman" w:hAnsi="Times New Roman" w:cs="Times New Roman"/>
          <w:sz w:val="24"/>
          <w:szCs w:val="24"/>
        </w:rPr>
        <w:t xml:space="preserve"> Juan Morano</w:t>
      </w:r>
      <w:r>
        <w:rPr>
          <w:rFonts w:ascii="Times New Roman" w:eastAsia="Times New Roman" w:hAnsi="Times New Roman" w:cs="Times New Roman"/>
          <w:sz w:val="24"/>
          <w:szCs w:val="24"/>
        </w:rPr>
        <w:t>, en el cargo de</w:t>
      </w:r>
      <w:r w:rsidR="00732A81">
        <w:rPr>
          <w:rFonts w:ascii="Times New Roman" w:eastAsia="Times New Roman" w:hAnsi="Times New Roman" w:cs="Times New Roman"/>
          <w:sz w:val="24"/>
          <w:szCs w:val="24"/>
        </w:rPr>
        <w:t xml:space="preserve"> Diputado </w:t>
      </w:r>
      <w:r>
        <w:rPr>
          <w:rFonts w:ascii="Times New Roman" w:eastAsia="Times New Roman" w:hAnsi="Times New Roman" w:cs="Times New Roman"/>
          <w:sz w:val="24"/>
          <w:szCs w:val="24"/>
        </w:rPr>
        <w:t>Otorgo mi apoyo y mi patrocinio a la Iniciativa Juvenil de Ley ‘‘</w:t>
      </w:r>
      <w:r>
        <w:rPr>
          <w:rFonts w:ascii="Times New Roman" w:eastAsia="Times New Roman" w:hAnsi="Times New Roman" w:cs="Times New Roman"/>
          <w:b/>
          <w:sz w:val="24"/>
          <w:szCs w:val="24"/>
        </w:rPr>
        <w:t>Modificación del artículo 203 del Código del Trabajo</w:t>
      </w:r>
      <w:r>
        <w:rPr>
          <w:rFonts w:ascii="Times New Roman" w:eastAsia="Times New Roman" w:hAnsi="Times New Roman" w:cs="Times New Roman"/>
          <w:sz w:val="24"/>
          <w:szCs w:val="24"/>
        </w:rPr>
        <w:t xml:space="preserve">’’ presentada por el Liceo N°1 Javiera Carrera, Región Metropolitana de Santiago, en el Torneo de Debate </w:t>
      </w:r>
      <w:proofErr w:type="spellStart"/>
      <w:r>
        <w:rPr>
          <w:rFonts w:ascii="Times New Roman" w:eastAsia="Times New Roman" w:hAnsi="Times New Roman" w:cs="Times New Roman"/>
          <w:sz w:val="24"/>
          <w:szCs w:val="24"/>
        </w:rPr>
        <w:t>Interescolar</w:t>
      </w:r>
      <w:proofErr w:type="spellEnd"/>
      <w:r>
        <w:rPr>
          <w:rFonts w:ascii="Times New Roman" w:eastAsia="Times New Roman" w:hAnsi="Times New Roman" w:cs="Times New Roman"/>
          <w:sz w:val="24"/>
          <w:szCs w:val="24"/>
        </w:rPr>
        <w:t xml:space="preserve"> DELIBERA.</w:t>
      </w:r>
    </w:p>
    <w:p w:rsidR="006B6716" w:rsidRDefault="006B6716">
      <w:pPr>
        <w:jc w:val="both"/>
      </w:pPr>
    </w:p>
    <w:p w:rsidR="006B6716" w:rsidRDefault="00577F5E">
      <w:pPr>
        <w:jc w:val="both"/>
      </w:pPr>
      <w:r>
        <w:rPr>
          <w:rFonts w:ascii="Times New Roman" w:eastAsia="Times New Roman" w:hAnsi="Times New Roman" w:cs="Times New Roman"/>
          <w:sz w:val="24"/>
          <w:szCs w:val="24"/>
        </w:rPr>
        <w:t>Apoyo su Iniciativa Juvenil de Ley pues busca resolver un problema muy latente en la sociedad, los objetivos de este proyecto son:</w:t>
      </w:r>
    </w:p>
    <w:p w:rsidR="006B6716" w:rsidRDefault="006B6716">
      <w:pPr>
        <w:jc w:val="both"/>
      </w:pPr>
    </w:p>
    <w:p w:rsidR="006B6716" w:rsidRDefault="00577F5E">
      <w:pPr>
        <w:jc w:val="both"/>
      </w:pPr>
      <w:r>
        <w:rPr>
          <w:rFonts w:ascii="Times New Roman" w:eastAsia="Times New Roman" w:hAnsi="Times New Roman" w:cs="Times New Roman"/>
          <w:b/>
          <w:sz w:val="24"/>
          <w:szCs w:val="24"/>
        </w:rPr>
        <w:t xml:space="preserve">1°. Número de trabajadores: </w:t>
      </w:r>
      <w:r>
        <w:rPr>
          <w:rFonts w:ascii="Times New Roman" w:eastAsia="Times New Roman" w:hAnsi="Times New Roman" w:cs="Times New Roman"/>
          <w:sz w:val="24"/>
          <w:szCs w:val="24"/>
        </w:rPr>
        <w:t xml:space="preserve">En el Código del Trabajo se indica la necesidad de mínimo veinte trabajadoras de cualquier edad o estado civil para que el empleador asuma la responsabilidad de contar con salas cunas, en esta reforma se propone que no exista un mínimo de trabajadores para poder optar a sala cuna, sino que se le otorgue el servicio a quien lo requiera.  </w:t>
      </w:r>
    </w:p>
    <w:p w:rsidR="006B6716" w:rsidRDefault="006B6716">
      <w:pPr>
        <w:jc w:val="both"/>
      </w:pPr>
    </w:p>
    <w:p w:rsidR="006B6716" w:rsidRDefault="00577F5E">
      <w:pPr>
        <w:jc w:val="both"/>
      </w:pPr>
      <w:r>
        <w:rPr>
          <w:rFonts w:ascii="Times New Roman" w:eastAsia="Times New Roman" w:hAnsi="Times New Roman" w:cs="Times New Roman"/>
          <w:b/>
          <w:sz w:val="24"/>
          <w:szCs w:val="24"/>
        </w:rPr>
        <w:t xml:space="preserve">2°. Elección de la Sala Cuna: </w:t>
      </w:r>
      <w:r>
        <w:rPr>
          <w:rFonts w:ascii="Times New Roman" w:eastAsia="Times New Roman" w:hAnsi="Times New Roman" w:cs="Times New Roman"/>
          <w:sz w:val="24"/>
          <w:szCs w:val="24"/>
        </w:rPr>
        <w:t xml:space="preserve">En el Código también se establece como misión del empleador elegir la sala cuna. En esta modificación se le da prioridad al derecho de los padres a decidir sobre la educación de sus hijos, exigiendo al  empleador dar un mínimo de dos opciones de salas cuna al trabajador, en caso que ninguna sea del agrado del empleado, este contará con la opción de que el empleador le haga entrega del dinero de gasto común o el mayor gasto que implique la sala cuna, para que el tutor del menor elija en qué institución educarlo. </w:t>
      </w:r>
    </w:p>
    <w:p w:rsidR="006B6716" w:rsidRDefault="006B6716">
      <w:pPr>
        <w:jc w:val="both"/>
      </w:pPr>
    </w:p>
    <w:p w:rsidR="006B6716" w:rsidRDefault="00577F5E">
      <w:pPr>
        <w:jc w:val="both"/>
      </w:pPr>
      <w:r>
        <w:rPr>
          <w:rFonts w:ascii="Times New Roman" w:eastAsia="Times New Roman" w:hAnsi="Times New Roman" w:cs="Times New Roman"/>
          <w:b/>
          <w:sz w:val="24"/>
          <w:szCs w:val="24"/>
        </w:rPr>
        <w:t>3°. Derecho a contar con el beneficio:</w:t>
      </w:r>
      <w:r>
        <w:rPr>
          <w:rFonts w:ascii="Times New Roman" w:eastAsia="Times New Roman" w:hAnsi="Times New Roman" w:cs="Times New Roman"/>
          <w:sz w:val="24"/>
          <w:szCs w:val="24"/>
        </w:rPr>
        <w:t xml:space="preserve"> El primer inciso del artículo número 203 del código laboral indica que se necesita un mínimo de empleados de sexo femenino para hacer válido el derecho a contar con sala cuna. En esta reforma a la ley se esgrime cualquier persona que sea tutor legal del menor pueda acceder a este servicio.</w:t>
      </w:r>
    </w:p>
    <w:p w:rsidR="006B6716" w:rsidRDefault="006B6716">
      <w:pPr>
        <w:jc w:val="both"/>
      </w:pPr>
    </w:p>
    <w:p w:rsidR="006B6716" w:rsidRDefault="006B6716">
      <w:pPr>
        <w:jc w:val="both"/>
      </w:pPr>
    </w:p>
    <w:p w:rsidR="006B6716" w:rsidRDefault="00732A81">
      <w:pPr>
        <w:jc w:val="both"/>
      </w:pPr>
      <w:bookmarkStart w:id="0" w:name="_GoBack"/>
      <w:bookmarkEnd w:id="0"/>
      <w:r>
        <w:rPr>
          <w:noProof/>
        </w:rPr>
        <w:drawing>
          <wp:anchor distT="0" distB="0" distL="114300" distR="114300" simplePos="0" relativeHeight="251658240" behindDoc="1" locked="0" layoutInCell="1" allowOverlap="1">
            <wp:simplePos x="0" y="0"/>
            <wp:positionH relativeFrom="column">
              <wp:posOffset>1828800</wp:posOffset>
            </wp:positionH>
            <wp:positionV relativeFrom="paragraph">
              <wp:posOffset>200660</wp:posOffset>
            </wp:positionV>
            <wp:extent cx="3324225" cy="1250135"/>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jpg"/>
                    <pic:cNvPicPr/>
                  </pic:nvPicPr>
                  <pic:blipFill>
                    <a:blip r:embed="rId6">
                      <a:extLst>
                        <a:ext uri="{28A0092B-C50C-407E-A947-70E740481C1C}">
                          <a14:useLocalDpi xmlns:a14="http://schemas.microsoft.com/office/drawing/2010/main" val="0"/>
                        </a:ext>
                      </a:extLst>
                    </a:blip>
                    <a:stretch>
                      <a:fillRect/>
                    </a:stretch>
                  </pic:blipFill>
                  <pic:spPr>
                    <a:xfrm>
                      <a:off x="0" y="0"/>
                      <a:ext cx="3324225" cy="1250135"/>
                    </a:xfrm>
                    <a:prstGeom prst="rect">
                      <a:avLst/>
                    </a:prstGeom>
                  </pic:spPr>
                </pic:pic>
              </a:graphicData>
            </a:graphic>
            <wp14:sizeRelH relativeFrom="margin">
              <wp14:pctWidth>0</wp14:pctWidth>
            </wp14:sizeRelH>
            <wp14:sizeRelV relativeFrom="margin">
              <wp14:pctHeight>0</wp14:pctHeight>
            </wp14:sizeRelV>
          </wp:anchor>
        </w:drawing>
      </w:r>
    </w:p>
    <w:sectPr w:rsidR="006B671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6B6716"/>
    <w:rsid w:val="00577F5E"/>
    <w:rsid w:val="006B6716"/>
    <w:rsid w:val="00732A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94A8A-ACF2-4FF8-AA14-944E68BC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577F5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Enlaces</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Ivan Flores Garcia</cp:lastModifiedBy>
  <cp:revision>2</cp:revision>
  <dcterms:created xsi:type="dcterms:W3CDTF">2016-08-31T19:06:00Z</dcterms:created>
  <dcterms:modified xsi:type="dcterms:W3CDTF">2016-08-31T19:06:00Z</dcterms:modified>
</cp:coreProperties>
</file>