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1314450</wp:posOffset>
            </wp:positionH>
            <wp:positionV relativeFrom="margin">
              <wp:posOffset>426085</wp:posOffset>
            </wp:positionV>
            <wp:extent cx="654050" cy="853440"/>
            <wp:effectExtent b="0" l="0" r="0" t="0"/>
            <wp:wrapSquare wrapText="bothSides" distB="0" distT="0" distL="114300" distR="114300"/>
            <wp:docPr descr="Logotipo&#10;&#10;Descripción generada automáticamente con confianza media" id="1" name="image1.png"/>
            <a:graphic>
              <a:graphicData uri="http://schemas.openxmlformats.org/drawingml/2006/picture">
                <pic:pic>
                  <pic:nvPicPr>
                    <pic:cNvPr descr="Logotipo&#10;&#10;Descripción generada automáticamente con confianza media" id="0" name="image1.png"/>
                    <pic:cNvPicPr preferRelativeResize="0"/>
                  </pic:nvPicPr>
                  <pic:blipFill>
                    <a:blip r:embed="rId6"/>
                    <a:srcRect b="11840" l="37023" r="37594" t="7443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53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inline distB="0" distT="0" distL="0" distR="0">
            <wp:extent cx="1123950" cy="1085850"/>
            <wp:effectExtent b="0" l="0" r="0" t="0"/>
            <wp:docPr descr="Logotipo&#10;&#10;Descripción generada automáticamente" id="3" name="image3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Fecha: 17 de julio de 2023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Patrocinios a la Iniciativa de Ley Juvenil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Mensaje presidencial que modifica DFL2 del MINEDUC sobre HLD en la Educación Media.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NATHALIE CASTILLO ROJAS, DIPUTADA DE LA REPUBLICA, otorga Patrocinio, a la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Iniciativa Juvenil de Ley Mensaje presidencial que modifica DFL2 del MINEDUC sobre HLD en la Educación Media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presentada por los estudiantes del Colegio Ozanam ubicado en la región Metropolitana en el marco de la versión XII del Torneo Delibera organizado por la Biblioteca del Congreso Nacional.</w:t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</w:rPr>
        <w:drawing>
          <wp:inline distB="0" distT="0" distL="0" distR="0">
            <wp:extent cx="2914650" cy="17240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724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59010" cy="662940"/>
          <wp:effectExtent b="0" l="0" r="0" t="0"/>
          <wp:docPr descr="Nombre de la empresa&#10;&#10;Descripción generada automáticamente con confianza baja" id="4" name="image4.png"/>
          <a:graphic>
            <a:graphicData uri="http://schemas.openxmlformats.org/drawingml/2006/picture">
              <pic:pic>
                <pic:nvPicPr>
                  <pic:cNvPr descr="Nombre de la empresa&#10;&#10;Descripción generada automáticamente con confianza baja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9010" cy="662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