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69FC" w14:textId="77777777" w:rsidR="00606DFB" w:rsidRDefault="005A0B7A">
      <w:pPr>
        <w:spacing w:after="0"/>
        <w:jc w:val="left"/>
      </w:pPr>
      <w:r>
        <w:rPr>
          <w:noProof/>
          <w:lang w:val="es-ES_tradnl" w:eastAsia="es-ES_tradnl"/>
        </w:rPr>
        <mc:AlternateContent>
          <mc:Choice Requires="wps">
            <w:drawing>
              <wp:anchor distT="0" distB="0" distL="115200" distR="115200" simplePos="0" relativeHeight="251654656" behindDoc="1" locked="0" layoutInCell="1" allowOverlap="1" wp14:anchorId="63EB7427" wp14:editId="5AD3DA5A">
                <wp:simplePos x="0" y="0"/>
                <wp:positionH relativeFrom="column">
                  <wp:posOffset>-697374</wp:posOffset>
                </wp:positionH>
                <wp:positionV relativeFrom="page">
                  <wp:posOffset>834408</wp:posOffset>
                </wp:positionV>
                <wp:extent cx="7791948" cy="1123389"/>
                <wp:effectExtent l="6345" t="6345" r="6345" b="6345"/>
                <wp:wrapNone/>
                <wp:docPr id="2" name="Rectángulo 2"/>
                <wp:cNvGraphicFramePr/>
                <a:graphic xmlns:a="http://schemas.openxmlformats.org/drawingml/2006/main">
                  <a:graphicData uri="http://schemas.microsoft.com/office/word/2010/wordprocessingShape">
                    <wps:wsp>
                      <wps:cNvSpPr/>
                      <wps:spPr bwMode="auto">
                        <a:xfrm>
                          <a:off x="0" y="0"/>
                          <a:ext cx="7791948" cy="1123390"/>
                        </a:xfrm>
                        <a:prstGeom prst="rect">
                          <a:avLst/>
                        </a:prstGeom>
                        <a:solidFill>
                          <a:srgbClr val="E7E6E6"/>
                        </a:solidFill>
                        <a:ln w="12700" cap="flat" cmpd="sng" algn="ctr">
                          <a:no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0F894807" w14:textId="77777777" w:rsidR="00606DFB" w:rsidRDefault="00606DFB">
                            <w:pPr>
                              <w:tabs>
                                <w:tab w:val="left" w:pos="1320"/>
                              </w:tabs>
                              <w:jc w:val="left"/>
                            </w:pPr>
                          </w:p>
                        </w:txbxContent>
                      </wps:txbx>
                      <wps:bodyPr anchor="ctr"/>
                    </wps:wsp>
                  </a:graphicData>
                </a:graphic>
              </wp:anchor>
            </w:drawing>
          </mc:Choice>
          <mc:Fallback>
            <w:pict>
              <v:rect w14:anchorId="63EB7427" id="Rectángulo 2" o:spid="_x0000_s1026" style="position:absolute;margin-left:-54.9pt;margin-top:65.7pt;width:613.55pt;height:88.45pt;z-index:-251661824;visibility:visible;mso-wrap-style:square;mso-wrap-distance-left:3.2mm;mso-wrap-distance-top:0;mso-wrap-distance-right:3.2mm;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" fillcolor="#e7e6e6" stroked="f" strokeweight="1pt">
                <v:stroke joinstyle="round"/>
                <v:textbox>
                  <w:txbxContent>
                    <w:p w14:paraId="0F894807" w14:textId="77777777" w:rsidR="00606DFB" w:rsidRDefault="00606DFB">
                      <w:pPr>
                        <w:tabs>
                          <w:tab w:val="left" w:pos="1320"/>
                        </w:tabs>
                        <w:jc w:val="left"/>
                      </w:pPr>
                    </w:p>
                  </w:txbxContent>
                </v:textbox>
                <w10:wrap anchory="page"/>
              </v:rect>
            </w:pict>
          </mc:Fallback>
        </mc:AlternateContent>
      </w:r>
      <w:r>
        <w:rPr>
          <w:noProof/>
          <w:lang w:val="es-ES_tradnl" w:eastAsia="es-ES_tradnl"/>
        </w:rPr>
        <w:drawing>
          <wp:anchor distT="0" distB="0" distL="0" distR="0" simplePos="0" relativeHeight="251659776" behindDoc="0" locked="0" layoutInCell="1" allowOverlap="1" wp14:anchorId="0C6C94E7" wp14:editId="3C990C1A">
            <wp:simplePos x="0" y="0"/>
            <wp:positionH relativeFrom="page">
              <wp:posOffset>238599</wp:posOffset>
            </wp:positionH>
            <wp:positionV relativeFrom="page">
              <wp:posOffset>57861</wp:posOffset>
            </wp:positionV>
            <wp:extent cx="2033019" cy="7066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2033024" cy="706680"/>
                    </a:xfrm>
                    <a:prstGeom prst="rect">
                      <a:avLst/>
                    </a:prstGeom>
                  </pic:spPr>
                </pic:pic>
              </a:graphicData>
            </a:graphic>
          </wp:anchor>
        </w:drawing>
      </w:r>
      <w:r>
        <w:rPr>
          <w:noProof/>
          <w:lang w:val="es-ES_tradnl" w:eastAsia="es-ES_tradnl"/>
        </w:rPr>
        <mc:AlternateContent>
          <mc:Choice Requires="wps">
            <w:drawing>
              <wp:anchor distT="0" distB="0" distL="115200" distR="115200" simplePos="0" relativeHeight="251656704" behindDoc="0" locked="0" layoutInCell="1" allowOverlap="1" wp14:anchorId="56722566" wp14:editId="74119FBB">
                <wp:simplePos x="0" y="0"/>
                <wp:positionH relativeFrom="column">
                  <wp:posOffset>5075028</wp:posOffset>
                </wp:positionH>
                <wp:positionV relativeFrom="paragraph">
                  <wp:posOffset>-591237</wp:posOffset>
                </wp:positionV>
                <wp:extent cx="1666872" cy="301131"/>
                <wp:effectExtent l="3168" t="3168" r="3168" b="3168"/>
                <wp:wrapNone/>
                <wp:docPr id="4" name="Rectángulo 4"/>
                <wp:cNvGraphicFramePr/>
                <a:graphic xmlns:a="http://schemas.openxmlformats.org/drawingml/2006/main">
                  <a:graphicData uri="http://schemas.microsoft.com/office/word/2010/wordprocessingShape">
                    <wps:wsp>
                      <wps:cNvSpPr/>
                      <wps:spPr bwMode="auto">
                        <a:xfrm>
                          <a:off x="0" y="0"/>
                          <a:ext cx="1666872" cy="301136"/>
                        </a:xfrm>
                        <a:prstGeom prst="rect">
                          <a:avLst/>
                        </a:prstGeom>
                        <a:noFill/>
                        <a:ln w="6350">
                          <a:noFill/>
                          <a:round/>
                        </a:ln>
                      </wps:spPr>
                      <wps:style>
                        <a:lnRef idx="0">
                          <a:schemeClr val="accent1">
                            <a:shade val="50000"/>
                          </a:schemeClr>
                        </a:lnRef>
                        <a:fillRef idx="0">
                          <a:schemeClr val="accent1"/>
                        </a:fillRef>
                        <a:effectRef idx="0">
                          <a:schemeClr val="accent1"/>
                        </a:effectRef>
                        <a:fontRef idx="minor">
                          <a:schemeClr val="dk1"/>
                        </a:fontRef>
                      </wps:style>
                      <wps:txbx>
                        <w:txbxContent>
                          <w:p w14:paraId="3CB4CE0D" w14:textId="77777777" w:rsidR="00606DFB" w:rsidRDefault="005A0B7A">
                            <w:pPr>
                              <w:pStyle w:val="Ttulo5"/>
                              <w:jc w:val="right"/>
                            </w:pPr>
                            <w:r>
                              <w:t xml:space="preserve">Junio  2018 </w:t>
                            </w:r>
                          </w:p>
                        </w:txbxContent>
                      </wps:txbx>
                      <wps:bodyPr vertOverflow="overflow" horzOverflow="clip" vert="horz" wrap="square" lIns="91440" tIns="45720" rIns="91440" bIns="45720" numCol="1" spcCol="0" rtlCol="0" fromWordArt="0" anchor="t" anchorCtr="0" forceAA="0" compatLnSpc="0"/>
                    </wps:wsp>
                  </a:graphicData>
                </a:graphic>
              </wp:anchor>
            </w:drawing>
          </mc:Choice>
          <mc:Fallback>
            <w:pict>
              <v:rect w14:anchorId="56722566" id="Rectángulo 4" o:spid="_x0000_s1027" style="position:absolute;margin-left:399.6pt;margin-top:-46.55pt;width:131.25pt;height:23.7pt;z-index:251656704;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" filled="f" stroked="f" strokeweight=".5pt">
                <v:stroke joinstyle="round"/>
                <v:textbox>
                  <w:txbxContent>
                    <w:p w14:paraId="3CB4CE0D" w14:textId="77777777" w:rsidR="00606DFB" w:rsidRDefault="005A0B7A">
                      <w:pPr>
                        <w:pStyle w:val="Ttulo5"/>
                        <w:jc w:val="right"/>
                      </w:pPr>
                      <w:r>
                        <w:t xml:space="preserve">Junio  2018 </w:t>
                      </w:r>
                    </w:p>
                  </w:txbxContent>
                </v:textbox>
              </v:rect>
            </w:pict>
          </mc:Fallback>
        </mc:AlternateContent>
      </w:r>
      <w:r>
        <w:rPr>
          <w:noProof/>
          <w:lang w:val="es-ES_tradnl" w:eastAsia="es-ES_tradnl"/>
        </w:rPr>
        <mc:AlternateContent>
          <mc:Choice Requires="wps">
            <w:drawing>
              <wp:anchor distT="0" distB="0" distL="115200" distR="115200" simplePos="0" relativeHeight="251657728" behindDoc="0" locked="0" layoutInCell="1" allowOverlap="1" wp14:anchorId="6329B56E" wp14:editId="52221766">
                <wp:simplePos x="0" y="0"/>
                <wp:positionH relativeFrom="column">
                  <wp:posOffset>1653435</wp:posOffset>
                </wp:positionH>
                <wp:positionV relativeFrom="paragraph">
                  <wp:posOffset>-577512</wp:posOffset>
                </wp:positionV>
                <wp:extent cx="2882358" cy="258300"/>
                <wp:effectExtent l="3168" t="3168" r="3168" b="3168"/>
                <wp:wrapNone/>
                <wp:docPr id="5" name="Rectángulo 5"/>
                <wp:cNvGraphicFramePr/>
                <a:graphic xmlns:a="http://schemas.openxmlformats.org/drawingml/2006/main">
                  <a:graphicData uri="http://schemas.microsoft.com/office/word/2010/wordprocessingShape">
                    <wps:wsp>
                      <wps:cNvSpPr/>
                      <wps:spPr bwMode="auto">
                        <a:xfrm>
                          <a:off x="0" y="0"/>
                          <a:ext cx="2882375" cy="258300"/>
                        </a:xfrm>
                        <a:prstGeom prst="rect">
                          <a:avLst/>
                        </a:prstGeom>
                        <a:noFill/>
                        <a:ln w="6350">
                          <a:noFill/>
                          <a:round/>
                        </a:ln>
                      </wps:spPr>
                      <wps:style>
                        <a:lnRef idx="0">
                          <a:schemeClr val="accent1">
                            <a:shade val="50000"/>
                          </a:schemeClr>
                        </a:lnRef>
                        <a:fillRef idx="0">
                          <a:schemeClr val="accent1"/>
                        </a:fillRef>
                        <a:effectRef idx="0">
                          <a:schemeClr val="accent1"/>
                        </a:effectRef>
                        <a:fontRef idx="minor">
                          <a:schemeClr val="dk1"/>
                        </a:fontRef>
                      </wps:style>
                      <wps:txbx>
                        <w:txbxContent>
                          <w:p w14:paraId="7A3ADB74" w14:textId="77777777" w:rsidR="00606DFB" w:rsidRDefault="005A0B7A">
                            <w:pPr>
                              <w:pStyle w:val="Ttulo5"/>
                            </w:pPr>
                            <w:r>
                              <w:t>Asesoría Técnica Parlamentaria</w:t>
                            </w:r>
                          </w:p>
                        </w:txbxContent>
                      </wps:txbx>
                      <wps:bodyPr vertOverflow="overflow" horzOverflow="clip" vert="horz" wrap="square" lIns="91440" tIns="45720" rIns="91440" bIns="45720" numCol="1" spcCol="0" rtlCol="0" fromWordArt="0" anchor="t" anchorCtr="0" forceAA="0" compatLnSpc="0"/>
                    </wps:wsp>
                  </a:graphicData>
                </a:graphic>
              </wp:anchor>
            </w:drawing>
          </mc:Choice>
          <mc:Fallback>
            <w:pict>
              <v:rect w14:anchorId="6329B56E" id="Rectángulo 5" o:spid="_x0000_s1028" style="position:absolute;margin-left:130.2pt;margin-top:-45.45pt;width:226.95pt;height:20.35pt;z-index:251657728;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" filled="f" stroked="f" strokeweight=".5pt">
                <v:stroke joinstyle="round"/>
                <v:textbox>
                  <w:txbxContent>
                    <w:p w14:paraId="7A3ADB74" w14:textId="77777777" w:rsidR="00606DFB" w:rsidRDefault="005A0B7A">
                      <w:pPr>
                        <w:pStyle w:val="Ttulo5"/>
                      </w:pPr>
                      <w:r>
                        <w:t>Asesoría Técnica Parlamentaria</w:t>
                      </w:r>
                    </w:p>
                  </w:txbxContent>
                </v:textbox>
              </v:rect>
            </w:pict>
          </mc:Fallback>
        </mc:AlternateContent>
      </w:r>
      <w:r>
        <w:rPr>
          <w:noProof/>
          <w:lang w:val="es-ES_tradnl" w:eastAsia="es-ES_tradnl"/>
        </w:rPr>
        <mc:AlternateContent>
          <mc:Choice Requires="wps">
            <w:drawing>
              <wp:anchor distT="0" distB="0" distL="115200" distR="115200" simplePos="0" relativeHeight="251660800" behindDoc="0" locked="0" layoutInCell="1" allowOverlap="1" wp14:anchorId="00E8871D" wp14:editId="73941BF4">
                <wp:simplePos x="0" y="0"/>
                <wp:positionH relativeFrom="column">
                  <wp:posOffset>1584018</wp:posOffset>
                </wp:positionH>
                <wp:positionV relativeFrom="paragraph">
                  <wp:posOffset>-591237</wp:posOffset>
                </wp:positionV>
                <wp:extent cx="0" cy="257175"/>
                <wp:effectExtent l="6345" t="6345" r="6345" b="6345"/>
                <wp:wrapNone/>
                <wp:docPr id="6" name="Conector recto 6"/>
                <wp:cNvGraphicFramePr/>
                <a:graphic xmlns:a="http://schemas.openxmlformats.org/drawingml/2006/main">
                  <a:graphicData uri="http://schemas.microsoft.com/office/word/2010/wordprocessingShape">
                    <wps:wsp>
                      <wps:cNvCnPr/>
                      <wps:spPr bwMode="auto">
                        <a:xfrm>
                          <a:off x="0" y="0"/>
                          <a:ext cx="0" cy="257175"/>
                        </a:xfrm>
                        <a:prstGeom prst="line">
                          <a:avLst/>
                        </a:prstGeom>
                        <a:ln w="12699" cap="flat" cmpd="sng" algn="ctr">
                          <a:solidFill>
                            <a:schemeClr val="bg1"/>
                          </a:solidFill>
                          <a:prstDash val="solid"/>
                          <a:miter/>
                        </a:ln>
                      </wps:spPr>
                      <wps:style>
                        <a:lnRef idx="1">
                          <a:schemeClr val="accent1">
                            <a:shade val="50000"/>
                          </a:schemeClr>
                        </a:lnRef>
                        <a:fillRef idx="0">
                          <a:schemeClr val="accent1"/>
                        </a:fillRef>
                        <a:effectRef idx="0">
                          <a:schemeClr val="accent1"/>
                        </a:effectRef>
                        <a:fontRef idx="minor">
                          <a:schemeClr val="tx1"/>
                        </a:fontRef>
                      </wps:style>
                      <wps:bodyPr/>
                    </wps:wsp>
                  </a:graphicData>
                </a:graphic>
              </wp:anchor>
            </w:drawing>
          </mc:Choice>
          <mc:Fallback>
            <w:pict>
              <v:line w14:anchorId="6F60D2E5" id="Conector recto 6" o:spid="_x0000_s1026" style="position:absolute;z-index:251660800;visibility:visible;mso-wrap-style:square;mso-wrap-distance-left:3.2mm;mso-wrap-distance-top:0;mso-wrap-distance-right:3.2mm;mso-wrap-distance-bottom:0;mso-position-horizontal:absolute;mso-position-horizontal-relative:text;mso-position-vertical:absolute;mso-position-vertical-relative:text" from="124.75pt,-46.55pt" to="124.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" strokecolor="white [3212]" strokeweight=".35275mm">
                <v:stroke joinstyle="miter"/>
              </v:line>
            </w:pict>
          </mc:Fallback>
        </mc:AlternateContent>
      </w:r>
      <w:r>
        <w:rPr>
          <w:noProof/>
          <w:lang w:val="es-ES_tradnl" w:eastAsia="es-ES_tradnl"/>
        </w:rPr>
        <mc:AlternateContent>
          <mc:Choice Requires="wps">
            <w:drawing>
              <wp:anchor distT="0" distB="0" distL="115200" distR="115200" simplePos="0" relativeHeight="251655680" behindDoc="1" locked="0" layoutInCell="1" allowOverlap="1" wp14:anchorId="1401573B" wp14:editId="127C2D8E">
                <wp:simplePos x="0" y="0"/>
                <wp:positionH relativeFrom="column">
                  <wp:posOffset>-697374</wp:posOffset>
                </wp:positionH>
                <wp:positionV relativeFrom="page">
                  <wp:posOffset>-4347</wp:posOffset>
                </wp:positionV>
                <wp:extent cx="7782417" cy="838746"/>
                <wp:effectExtent l="6345" t="6345" r="6345" b="6345"/>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782425" cy="838756"/>
                        </a:xfrm>
                        <a:prstGeom prst="rect">
                          <a:avLst/>
                        </a:prstGeom>
                        <a:solidFill>
                          <a:srgbClr val="C90000"/>
                        </a:solidFill>
                        <a:ln w="12700" cap="flat" cmpd="sng" algn="ctr">
                          <a:no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49E7BF74" w14:textId="77777777" w:rsidR="00606DFB" w:rsidRDefault="00606DFB">
                            <w:pPr>
                              <w:jc w:val="center"/>
                            </w:pPr>
                          </w:p>
                        </w:txbxContent>
                      </wps:txbx>
                      <wps:bodyPr anchor="ctr"/>
                    </wps:wsp>
                  </a:graphicData>
                </a:graphic>
              </wp:anchor>
            </w:drawing>
          </mc:Choice>
          <mc:Fallback>
            <w:pict>
              <v:rect w14:anchorId="1401573B" id="Rectángulo 7" o:spid="_x0000_s1029" style="position:absolute;margin-left:-54.9pt;margin-top:-.35pt;width:612.8pt;height:66.05pt;z-index:-251660800;visibility:visible;mso-wrap-style:square;mso-wrap-distance-left:3.2mm;mso-wrap-distance-top:0;mso-wrap-distance-right:3.2mm;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" fillcolor="#c90000" stroked="f" strokeweight="1pt">
                <v:stroke joinstyle="round"/>
                <v:path arrowok="t"/>
                <o:lock v:ext="edit" aspectratio="t"/>
                <v:textbox>
                  <w:txbxContent>
                    <w:p w14:paraId="49E7BF74" w14:textId="77777777" w:rsidR="00606DFB" w:rsidRDefault="00606DFB">
                      <w:pPr>
                        <w:jc w:val="center"/>
                      </w:pPr>
                    </w:p>
                  </w:txbxContent>
                </v:textbox>
                <w10:wrap anchory="page"/>
              </v:rect>
            </w:pict>
          </mc:Fallback>
        </mc:AlternateContent>
      </w:r>
    </w:p>
    <w:tbl>
      <w:tblPr>
        <w:tblW w:w="0" w:type="auto"/>
        <w:tblInd w:w="7" w:type="dxa"/>
        <w:tblLayout w:type="fixed"/>
        <w:tblCellMar>
          <w:left w:w="0" w:type="dxa"/>
          <w:right w:w="0" w:type="dxa"/>
        </w:tblCellMar>
        <w:tblLook w:val="04A0" w:firstRow="1" w:lastRow="0" w:firstColumn="1" w:lastColumn="0" w:noHBand="0" w:noVBand="1"/>
      </w:tblPr>
      <w:tblGrid>
        <w:gridCol w:w="10063"/>
        <w:gridCol w:w="10"/>
      </w:tblGrid>
      <w:tr w:rsidR="00606DFB" w14:paraId="2AE8BB0B" w14:textId="77777777">
        <w:trPr>
          <w:gridAfter w:val="1"/>
          <w:wAfter w:w="10" w:type="dxa"/>
        </w:trPr>
        <w:tc>
          <w:tcPr>
            <w:tcW w:w="10063" w:type="dxa"/>
          </w:tcPr>
          <w:p w14:paraId="4848C635" w14:textId="77777777" w:rsidR="00606DFB" w:rsidRDefault="005A0B7A">
            <w:pPr>
              <w:pStyle w:val="Ttulo1"/>
              <w:spacing w:before="0"/>
              <w:jc w:val="left"/>
            </w:pPr>
            <w:r>
              <w:t xml:space="preserve">Iniciativa exclusiva de ley </w:t>
            </w:r>
          </w:p>
        </w:tc>
      </w:tr>
      <w:tr w:rsidR="00606DFB" w14:paraId="1B4359E1" w14:textId="77777777">
        <w:trPr>
          <w:trHeight w:val="312"/>
        </w:trPr>
        <w:tc>
          <w:tcPr>
            <w:tcW w:w="10063" w:type="dxa"/>
            <w:gridSpan w:val="2"/>
          </w:tcPr>
          <w:p w14:paraId="3D5C5C07" w14:textId="77777777" w:rsidR="00606DFB" w:rsidRDefault="005A0B7A">
            <w:pPr>
              <w:pStyle w:val="Subttulo"/>
              <w:spacing w:after="0"/>
            </w:pPr>
            <w:r>
              <w:t xml:space="preserve">Para la creación de nuevos servicios públicos </w:t>
            </w:r>
          </w:p>
        </w:tc>
      </w:tr>
    </w:tbl>
    <w:p w14:paraId="01DBBE58" w14:textId="77777777" w:rsidR="00606DFB" w:rsidRDefault="00606DFB">
      <w:pPr>
        <w:spacing w:after="0"/>
      </w:pPr>
    </w:p>
    <w:p w14:paraId="6621F2E2" w14:textId="77777777" w:rsidR="00606DFB" w:rsidRDefault="00606DFB">
      <w:pPr>
        <w:spacing w:after="0"/>
      </w:pPr>
    </w:p>
    <w:p w14:paraId="3F6FBBCB" w14:textId="77777777" w:rsidR="00606DFB" w:rsidRDefault="00606DFB">
      <w:pPr>
        <w:spacing w:after="0"/>
      </w:pPr>
    </w:p>
    <w:tbl>
      <w:tblPr>
        <w:tblStyle w:val="Tablaconcuadrcula"/>
        <w:tblW w:w="0" w:type="auto"/>
        <w:tblInd w:w="5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642"/>
        <w:gridCol w:w="238"/>
        <w:gridCol w:w="7183"/>
      </w:tblGrid>
      <w:tr w:rsidR="00606DFB" w14:paraId="05B62A3F" w14:textId="77777777">
        <w:trPr>
          <w:trHeight w:val="7158"/>
        </w:trPr>
        <w:tc>
          <w:tcPr>
            <w:tcW w:w="2642"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0" w:type="dxa"/>
              </w:tblCellMar>
              <w:tblLook w:val="04A0" w:firstRow="1" w:lastRow="0" w:firstColumn="1" w:lastColumn="0" w:noHBand="0" w:noVBand="1"/>
            </w:tblPr>
            <w:tblGrid>
              <w:gridCol w:w="2693"/>
            </w:tblGrid>
            <w:tr w:rsidR="00606DFB" w14:paraId="372FCCAC" w14:textId="77777777">
              <w:tc>
                <w:tcPr>
                  <w:tcW w:w="2693" w:type="dxa"/>
                  <w:tcBorders>
                    <w:left w:val="none" w:sz="4" w:space="0" w:color="000000"/>
                    <w:bottom w:val="single" w:sz="4" w:space="0" w:color="000000"/>
                    <w:right w:val="none" w:sz="4" w:space="0" w:color="000000"/>
                  </w:tcBorders>
                </w:tcPr>
                <w:p w14:paraId="3C84369C" w14:textId="77777777" w:rsidR="00606DFB" w:rsidRDefault="005A0B7A">
                  <w:pPr>
                    <w:pStyle w:val="Ttulo3"/>
                    <w:outlineLvl w:val="2"/>
                    <w:rPr>
                      <w:sz w:val="18"/>
                    </w:rPr>
                  </w:pPr>
                  <w:r>
                    <w:t>Autor</w:t>
                  </w:r>
                </w:p>
              </w:tc>
            </w:tr>
            <w:tr w:rsidR="00606DFB" w14:paraId="5A224E1F" w14:textId="77777777">
              <w:tc>
                <w:tcPr>
                  <w:tcW w:w="2693" w:type="dxa"/>
                  <w:tcBorders>
                    <w:top w:val="single" w:sz="4" w:space="0" w:color="000000"/>
                    <w:left w:val="none" w:sz="4" w:space="0" w:color="000000"/>
                    <w:right w:val="none" w:sz="4" w:space="0" w:color="000000"/>
                  </w:tcBorders>
                </w:tcPr>
                <w:p w14:paraId="3FCBBFB2" w14:textId="77777777" w:rsidR="00606DFB" w:rsidRPr="006C61CD" w:rsidRDefault="005A0B7A">
                  <w:pPr>
                    <w:pStyle w:val="Ttulo4"/>
                    <w:outlineLvl w:val="3"/>
                    <w:rPr>
                      <w:lang w:val="en-US"/>
                    </w:rPr>
                  </w:pPr>
                  <w:r w:rsidRPr="006C61CD">
                    <w:rPr>
                      <w:lang w:val="en-US"/>
                    </w:rPr>
                    <w:t>James Wilkins Binder jwilkins@bcn.cl</w:t>
                  </w:r>
                </w:p>
                <w:p w14:paraId="0685E802" w14:textId="77777777" w:rsidR="00606DFB" w:rsidRDefault="005A0B7A">
                  <w:pPr>
                    <w:pStyle w:val="Ttulo4"/>
                    <w:outlineLvl w:val="3"/>
                  </w:pPr>
                  <w:r>
                    <w:rPr>
                      <w:lang w:val="es-CL"/>
                    </w:rPr>
                    <w:t>Tel.: (56) 32 226 3183</w:t>
                  </w:r>
                  <w:r>
                    <w:rPr>
                      <w:lang w:val="es-CL"/>
                    </w:rPr>
                    <w:br/>
                  </w:r>
                </w:p>
              </w:tc>
            </w:tr>
            <w:tr w:rsidR="00606DFB" w14:paraId="54944F10" w14:textId="77777777">
              <w:tc>
                <w:tcPr>
                  <w:tcW w:w="2693" w:type="dxa"/>
                  <w:tcBorders>
                    <w:left w:val="none" w:sz="4" w:space="0" w:color="000000"/>
                    <w:bottom w:val="single" w:sz="4" w:space="0" w:color="000000"/>
                    <w:right w:val="none" w:sz="4" w:space="0" w:color="000000"/>
                  </w:tcBorders>
                </w:tcPr>
                <w:p w14:paraId="711BDA58" w14:textId="77777777" w:rsidR="00606DFB" w:rsidRDefault="005A0B7A">
                  <w:pPr>
                    <w:pStyle w:val="Ttulo3"/>
                    <w:outlineLvl w:val="2"/>
                  </w:pPr>
                  <w:r>
                    <w:t>Comisión</w:t>
                  </w:r>
                </w:p>
              </w:tc>
            </w:tr>
            <w:tr w:rsidR="00606DFB" w14:paraId="0D80A34E" w14:textId="77777777">
              <w:tc>
                <w:tcPr>
                  <w:tcW w:w="2693" w:type="dxa"/>
                  <w:tcBorders>
                    <w:top w:val="single" w:sz="4" w:space="0" w:color="000000"/>
                    <w:left w:val="none" w:sz="4" w:space="0" w:color="000000"/>
                    <w:right w:val="none" w:sz="4" w:space="0" w:color="000000"/>
                  </w:tcBorders>
                </w:tcPr>
                <w:p w14:paraId="58AA04A2" w14:textId="77777777" w:rsidR="00606DFB" w:rsidRDefault="005A0B7A">
                  <w:pPr>
                    <w:pStyle w:val="Ttulo4"/>
                    <w:outlineLvl w:val="3"/>
                  </w:pPr>
                  <w:r>
                    <w:t>Elaborado para la Comisión de Agricultura del Senado, en el marco de la discusión del “Proyecto de Ley que Reforma el Código de Aguas” (Boletín N° 7543-12)</w:t>
                  </w:r>
                </w:p>
              </w:tc>
            </w:tr>
          </w:tbl>
          <w:p w14:paraId="1B05A2C2" w14:textId="77777777" w:rsidR="00606DFB" w:rsidRDefault="00606DFB"/>
        </w:tc>
        <w:tc>
          <w:tcPr>
            <w:tcW w:w="238" w:type="dxa"/>
            <w:tcMar>
              <w:top w:w="0" w:type="dxa"/>
              <w:left w:w="0" w:type="dxa"/>
              <w:bottom w:w="0" w:type="dxa"/>
              <w:right w:w="0" w:type="dxa"/>
            </w:tcMar>
          </w:tcPr>
          <w:p w14:paraId="4241A187" w14:textId="77777777" w:rsidR="00606DFB" w:rsidRDefault="00606DFB"/>
        </w:tc>
        <w:tc>
          <w:tcPr>
            <w:tcW w:w="7183"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0" w:type="dxa"/>
              </w:tblCellMar>
              <w:tblLook w:val="04A0" w:firstRow="1" w:lastRow="0" w:firstColumn="1" w:lastColumn="0" w:noHBand="0" w:noVBand="1"/>
            </w:tblPr>
            <w:tblGrid>
              <w:gridCol w:w="7228"/>
            </w:tblGrid>
            <w:tr w:rsidR="00606DFB" w14:paraId="7544F727" w14:textId="77777777">
              <w:tc>
                <w:tcPr>
                  <w:tcW w:w="7228" w:type="dxa"/>
                  <w:tcBorders>
                    <w:left w:val="none" w:sz="4" w:space="0" w:color="000000"/>
                    <w:bottom w:val="single" w:sz="4" w:space="0" w:color="000000"/>
                    <w:right w:val="none" w:sz="4" w:space="0" w:color="000000"/>
                  </w:tcBorders>
                </w:tcPr>
                <w:p w14:paraId="6ADE8298" w14:textId="77777777" w:rsidR="00606DFB" w:rsidRDefault="005A0B7A">
                  <w:pPr>
                    <w:pStyle w:val="Ttulo3"/>
                    <w:outlineLvl w:val="2"/>
                  </w:pPr>
                  <w:r>
                    <w:t>Resumen</w:t>
                  </w:r>
                </w:p>
              </w:tc>
            </w:tr>
            <w:tr w:rsidR="00606DFB" w14:paraId="3E975A33" w14:textId="77777777">
              <w:tc>
                <w:tcPr>
                  <w:tcW w:w="7228" w:type="dxa"/>
                  <w:tcBorders>
                    <w:top w:val="single" w:sz="4" w:space="0" w:color="000000"/>
                    <w:left w:val="none" w:sz="4" w:space="0" w:color="000000"/>
                    <w:right w:val="none" w:sz="4" w:space="0" w:color="000000"/>
                  </w:tcBorders>
                </w:tcPr>
                <w:p w14:paraId="71CA8FC5" w14:textId="77777777" w:rsidR="00606DFB" w:rsidRDefault="005A0B7A">
                  <w:pPr>
                    <w:ind w:right="142"/>
                  </w:pPr>
                  <w:r>
                    <w:t xml:space="preserve">Los servicios públicos son órganos administrativos encargados de satisfacer necesidades colectivas, de manera regular y continua, colaborando con el Presidente de la República en su tarea de gobierno y administración. Se crean y configuran por ley simple, de iniciativa exclusiva del Presidente de la República. </w:t>
                  </w:r>
                </w:p>
                <w:p w14:paraId="02FA7B78" w14:textId="77777777" w:rsidR="00606DFB" w:rsidRDefault="00606DFB">
                  <w:pPr>
                    <w:ind w:right="142"/>
                  </w:pPr>
                </w:p>
                <w:p w14:paraId="5E5F6AA8" w14:textId="1A3ECFA5" w:rsidR="00606DFB" w:rsidRDefault="005A0B7A">
                  <w:pPr>
                    <w:ind w:right="142"/>
                  </w:pPr>
                  <w:r w:rsidRPr="0013367A">
                    <w:t>Esta atribución exclusiva</w:t>
                  </w:r>
                  <w:r w:rsidR="0013367A" w:rsidRPr="0013367A">
                    <w:t>, según el Tribunal Constitucional,</w:t>
                  </w:r>
                  <w:r w:rsidRPr="0013367A">
                    <w:t xml:space="preserve"> se extiende</w:t>
                  </w:r>
                  <w:r>
                    <w:t xml:space="preserve"> tanto a la creación de servicios públicos, a la determinación de su estructura interna, así como a la definición de las atribuciones que tendrán los cargos o empleos. El carácter exclusivo de esta atribución fue incorporado al marco constitucional en 1947 y ratificado posteriormente en 1970. Por su parte, el constituyente de 1980 ratificó la línea seguida por estas reformas, orientadas </w:t>
                  </w:r>
                  <w:r w:rsidR="00CE3F40">
                    <w:t xml:space="preserve">–como sostienen </w:t>
                  </w:r>
                  <w:proofErr w:type="spellStart"/>
                  <w:r w:rsidR="00CE3F40">
                    <w:t>Bronfman</w:t>
                  </w:r>
                  <w:proofErr w:type="spellEnd"/>
                  <w:r w:rsidR="00CE3F40">
                    <w:t xml:space="preserve"> </w:t>
                  </w:r>
                  <w:r w:rsidR="00CE3F40" w:rsidRPr="00CE3F40">
                    <w:rPr>
                      <w:i/>
                    </w:rPr>
                    <w:t>et al</w:t>
                  </w:r>
                  <w:r w:rsidR="00CE3F40">
                    <w:rPr>
                      <w:i/>
                    </w:rPr>
                    <w:t>- a</w:t>
                  </w:r>
                  <w:bookmarkStart w:id="0" w:name="_GoBack"/>
                  <w:bookmarkEnd w:id="0"/>
                  <w:r w:rsidR="00CE3F40">
                    <w:t xml:space="preserve"> </w:t>
                  </w:r>
                  <w:r>
                    <w:t>asegurar al Gobierno la posibilidad de mantener cierta coherencia y dirección en las políticas de gasto público e inversión fiscal.</w:t>
                  </w:r>
                </w:p>
                <w:p w14:paraId="0D8B947D" w14:textId="77777777" w:rsidR="00606DFB" w:rsidRDefault="00606DFB">
                  <w:pPr>
                    <w:ind w:right="142"/>
                  </w:pPr>
                </w:p>
                <w:p w14:paraId="3ECC47A4" w14:textId="77777777" w:rsidR="00606DFB" w:rsidRDefault="005A0B7A">
                  <w:pPr>
                    <w:ind w:right="142"/>
                  </w:pPr>
                  <w:r>
                    <w:t>La iniciativa exclusiva, sin embargo, no obsta a que el Congreso Nacional pueda proponer alternativas distintas a las dispuestas en la iniciativa presidencial. Expresamente se faculta al Poder Legislativo para aceptar, disminuir o rechazar los servicios, empleos, emolumentos, préstamos, beneficios, gastos y demás iniciativas sobre la materia que proponga el Presidente de la República. Ello implica una autorización a los parlamentarios para introducir cambios a los proyectos incluidos en el ámbito de la iniciativa reservada</w:t>
                  </w:r>
                </w:p>
                <w:p w14:paraId="3DE53C50" w14:textId="77777777" w:rsidR="00606DFB" w:rsidRDefault="005A0B7A">
                  <w:pPr>
                    <w:ind w:right="142"/>
                  </w:pPr>
                  <w:r>
                    <w:t xml:space="preserve"> </w:t>
                  </w:r>
                </w:p>
                <w:p w14:paraId="1E47ABD2" w14:textId="77777777" w:rsidR="00606DFB" w:rsidRDefault="00606DFB">
                  <w:pPr>
                    <w:ind w:right="142"/>
                  </w:pPr>
                </w:p>
              </w:tc>
            </w:tr>
          </w:tbl>
          <w:p w14:paraId="4F6C383C" w14:textId="77777777" w:rsidR="00606DFB" w:rsidRDefault="00606DFB"/>
        </w:tc>
      </w:tr>
    </w:tbl>
    <w:p w14:paraId="387F5B33" w14:textId="77777777" w:rsidR="00606DFB" w:rsidRDefault="00606DFB"/>
    <w:tbl>
      <w:tblPr>
        <w:tblStyle w:val="Tablaconcuadrcula"/>
        <w:tblW w:w="0" w:type="auto"/>
        <w:tblInd w:w="51" w:type="dxa"/>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0" w:type="dxa"/>
        </w:tblCellMar>
        <w:tblLook w:val="04A0" w:firstRow="1" w:lastRow="0" w:firstColumn="1" w:lastColumn="0" w:noHBand="0" w:noVBand="1"/>
      </w:tblPr>
      <w:tblGrid>
        <w:gridCol w:w="10063"/>
      </w:tblGrid>
      <w:tr w:rsidR="00606DFB" w14:paraId="41D5F32F" w14:textId="77777777">
        <w:trPr>
          <w:trHeight w:val="301"/>
        </w:trPr>
        <w:tc>
          <w:tcPr>
            <w:tcW w:w="10063" w:type="dxa"/>
            <w:tcBorders>
              <w:left w:val="none" w:sz="4" w:space="0" w:color="000000"/>
              <w:bottom w:val="single" w:sz="4" w:space="0" w:color="000000"/>
              <w:right w:val="none" w:sz="4" w:space="0" w:color="000000"/>
            </w:tcBorders>
          </w:tcPr>
          <w:p w14:paraId="08DA82BB" w14:textId="77777777" w:rsidR="00606DFB" w:rsidRDefault="005A0B7A">
            <w:pPr>
              <w:pStyle w:val="Ttulo3"/>
              <w:outlineLvl w:val="2"/>
            </w:pPr>
            <w:r>
              <w:t xml:space="preserve">Introducción </w:t>
            </w:r>
          </w:p>
        </w:tc>
      </w:tr>
    </w:tbl>
    <w:p w14:paraId="47DF3534" w14:textId="77777777" w:rsidR="00606DFB" w:rsidRDefault="00606DFB">
      <w:pPr>
        <w:spacing w:after="0"/>
      </w:pPr>
    </w:p>
    <w:p w14:paraId="5908F1A4" w14:textId="2C80B911" w:rsidR="00606DFB" w:rsidRDefault="005A0B7A">
      <w:pPr>
        <w:spacing w:after="0"/>
      </w:pPr>
      <w:r>
        <w:t xml:space="preserve">Se revisa la definición legal de "servicios públicos" en el contexto de la norma constitucional que otorga al Presidente de la República la iniciativa exclusiva para crear nuevos servicios públicos, suprimirlos y determinar sus funciones o atribuciones. </w:t>
      </w:r>
    </w:p>
    <w:p w14:paraId="61488C8D" w14:textId="77777777" w:rsidR="0013367A" w:rsidRDefault="0013367A">
      <w:pPr>
        <w:spacing w:after="0"/>
      </w:pPr>
    </w:p>
    <w:p w14:paraId="472B140B" w14:textId="77777777" w:rsidR="00606DFB" w:rsidRDefault="00606DFB">
      <w:pPr>
        <w:spacing w:after="0"/>
      </w:pPr>
    </w:p>
    <w:p w14:paraId="5AACC050" w14:textId="77777777" w:rsidR="00606DFB" w:rsidRDefault="00606DFB">
      <w:pPr>
        <w:spacing w:after="0"/>
      </w:pPr>
    </w:p>
    <w:p w14:paraId="305AA07E" w14:textId="77777777" w:rsidR="006C61CD" w:rsidRDefault="006C61CD">
      <w:pPr>
        <w:spacing w:after="0"/>
      </w:pPr>
    </w:p>
    <w:p w14:paraId="1FCBDD0A" w14:textId="77777777" w:rsidR="006C61CD" w:rsidRDefault="006C61CD">
      <w:pPr>
        <w:spacing w:after="0"/>
      </w:pPr>
    </w:p>
    <w:p w14:paraId="6AEB853F" w14:textId="77777777" w:rsidR="00606DFB" w:rsidRDefault="005A0B7A">
      <w:pPr>
        <w:spacing w:after="0"/>
        <w:rPr>
          <w:b/>
          <w:sz w:val="24"/>
        </w:rPr>
      </w:pPr>
      <w:r>
        <w:rPr>
          <w:b/>
          <w:sz w:val="24"/>
        </w:rPr>
        <w:t>I.</w:t>
      </w:r>
      <w:r>
        <w:rPr>
          <w:b/>
          <w:sz w:val="24"/>
        </w:rPr>
        <w:tab/>
        <w:t>Definición de servicio público</w:t>
      </w:r>
    </w:p>
    <w:p w14:paraId="6863C010" w14:textId="77777777" w:rsidR="00606DFB" w:rsidRDefault="00606DFB">
      <w:pPr>
        <w:spacing w:after="0"/>
        <w:rPr>
          <w:b/>
        </w:rPr>
      </w:pPr>
    </w:p>
    <w:p w14:paraId="55CC2185" w14:textId="77777777" w:rsidR="00606DFB" w:rsidRDefault="005A0B7A">
      <w:pPr>
        <w:spacing w:after="0"/>
      </w:pPr>
      <w:r>
        <w:t xml:space="preserve">El artículo 28 de la Ley Nº 18.575, orgánica constitucional de bases generales de la Administración del Estado (LOCBGAE), define servicios públicos como "(...) órganos administrativos encargados de satisfacer necesidades colectivas, de manera regular y continua (..)". Complementa esta definición el artículo 1º del mismo cuerpo normativo, al señalar que, conjuntamente con Ministerios, Intendencias y gobernaciones y otros órganos, los servicios públicos forman parte de la Administración del Estado, encargados </w:t>
      </w:r>
      <w:r>
        <w:rPr>
          <w:highlight w:val="white"/>
        </w:rPr>
        <w:t xml:space="preserve">de colaborar con el Presidente de la República en su tarea de gobierno y administración. </w:t>
      </w:r>
    </w:p>
    <w:p w14:paraId="132EC0E3" w14:textId="77777777" w:rsidR="00606DFB" w:rsidRDefault="00606DFB">
      <w:pPr>
        <w:spacing w:after="0"/>
      </w:pPr>
    </w:p>
    <w:p w14:paraId="03AA8894" w14:textId="77777777" w:rsidR="00606DFB" w:rsidRDefault="005A0B7A">
      <w:pPr>
        <w:spacing w:after="0"/>
      </w:pPr>
      <w:r>
        <w:t>Los servicios públicos podrán corresponder tanto a instituciones fiscales como semifiscales</w:t>
      </w:r>
      <w:r>
        <w:rPr>
          <w:rStyle w:val="Refdenotaalpie"/>
        </w:rPr>
        <w:footnoteReference w:id="1"/>
      </w:r>
      <w:r>
        <w:t xml:space="preserve">. Para Silva Bascuñán, las primeras actúan al amparo de la personalidad jurídica del Fisco, siendo financiadas por las arcas </w:t>
      </w:r>
      <w:r w:rsidR="006C61CD">
        <w:t>públicas</w:t>
      </w:r>
      <w:r>
        <w:t xml:space="preserve">. Las segundas, en cambio, poseen personalidad </w:t>
      </w:r>
      <w:r w:rsidR="006C61CD">
        <w:t>jurídica</w:t>
      </w:r>
      <w:r>
        <w:t xml:space="preserve"> propia y su patrimonio es financiado solo parcialmente por el Fisco (Soto 2015: 235).</w:t>
      </w:r>
    </w:p>
    <w:p w14:paraId="40464D83" w14:textId="77777777" w:rsidR="00606DFB" w:rsidRDefault="00606DFB">
      <w:pPr>
        <w:spacing w:after="0"/>
        <w:rPr>
          <w:highlight w:val="white"/>
        </w:rPr>
      </w:pPr>
    </w:p>
    <w:p w14:paraId="641879D2" w14:textId="77777777" w:rsidR="00606DFB" w:rsidRDefault="005A0B7A">
      <w:pPr>
        <w:spacing w:after="0"/>
        <w:rPr>
          <w:highlight w:val="white"/>
        </w:rPr>
      </w:pPr>
      <w:r>
        <w:t xml:space="preserve">El Tribunal Constitucional, </w:t>
      </w:r>
      <w:r w:rsidR="006C61CD">
        <w:t>interpretando</w:t>
      </w:r>
      <w:r>
        <w:t xml:space="preserve"> la LOCBGAE y la Constitución Política de la República (CPR) ha fijado los siguientes elementos comunes a </w:t>
      </w:r>
      <w:r>
        <w:rPr>
          <w:highlight w:val="white"/>
        </w:rPr>
        <w:t>los servicios públicos (STC 1295, c. 50):</w:t>
      </w:r>
    </w:p>
    <w:p w14:paraId="1A066853" w14:textId="77777777" w:rsidR="00606DFB" w:rsidRDefault="005A0B7A">
      <w:pPr>
        <w:pStyle w:val="Prrafodelista"/>
        <w:numPr>
          <w:ilvl w:val="0"/>
          <w:numId w:val="2"/>
        </w:numPr>
        <w:spacing w:after="0"/>
        <w:rPr>
          <w:highlight w:val="white"/>
        </w:rPr>
      </w:pPr>
      <w:r>
        <w:t>P</w:t>
      </w:r>
      <w:r>
        <w:rPr>
          <w:highlight w:val="white"/>
        </w:rPr>
        <w:t xml:space="preserve">or regla general sólo ejecutan políticas pero no las diseñan, ya que esta labor corresponde a los ministerios; </w:t>
      </w:r>
    </w:p>
    <w:p w14:paraId="02DCF55F" w14:textId="77777777" w:rsidR="00606DFB" w:rsidRDefault="005A0B7A">
      <w:pPr>
        <w:pStyle w:val="Prrafodelista"/>
        <w:numPr>
          <w:ilvl w:val="0"/>
          <w:numId w:val="2"/>
        </w:numPr>
        <w:spacing w:after="0"/>
        <w:rPr>
          <w:highlight w:val="white"/>
        </w:rPr>
      </w:pPr>
      <w:r>
        <w:t>S</w:t>
      </w:r>
      <w:r>
        <w:rPr>
          <w:highlight w:val="white"/>
        </w:rPr>
        <w:t>e caracterizan porque entregan prestaciones materiales a los usuarios (educación, salud, vivienda, etc.), satisfaciendo "de modo concreto, directo e inmediato cierta necesidad (...);</w:t>
      </w:r>
    </w:p>
    <w:p w14:paraId="71BE0058" w14:textId="77777777" w:rsidR="00606DFB" w:rsidRDefault="005A0B7A">
      <w:pPr>
        <w:pStyle w:val="Prrafodelista"/>
        <w:numPr>
          <w:ilvl w:val="0"/>
          <w:numId w:val="2"/>
        </w:numPr>
        <w:spacing w:after="0"/>
        <w:rPr>
          <w:highlight w:val="white"/>
        </w:rPr>
      </w:pPr>
      <w:r>
        <w:t>S</w:t>
      </w:r>
      <w:r>
        <w:rPr>
          <w:highlight w:val="white"/>
        </w:rPr>
        <w:t>atisfacen necesidades públicas de manera regular, continua e igualitaria</w:t>
      </w:r>
      <w:r>
        <w:t>;</w:t>
      </w:r>
    </w:p>
    <w:p w14:paraId="21203113" w14:textId="77777777" w:rsidR="00606DFB" w:rsidRDefault="005A0B7A">
      <w:pPr>
        <w:pStyle w:val="Prrafodelista"/>
        <w:numPr>
          <w:ilvl w:val="0"/>
          <w:numId w:val="4"/>
        </w:numPr>
        <w:spacing w:after="0"/>
        <w:rPr>
          <w:highlight w:val="white"/>
        </w:rPr>
      </w:pPr>
      <w:r>
        <w:t>Están</w:t>
      </w:r>
      <w:r>
        <w:rPr>
          <w:highlight w:val="white"/>
        </w:rPr>
        <w:t xml:space="preserve"> sometidos a un régimen de derecho público, lo que determina que se rijan por el principio de legalidad, además de estar sujetos a controles en su actuación, tanto de la Contraloría General de la República; de los tribunales; de la Cámara de Diputados, como de las personas. Por otra parte, el estar sometidos a un régimen de derecho público, también se rigen por el principio de responsabilidad. </w:t>
      </w:r>
    </w:p>
    <w:p w14:paraId="6B076F1B" w14:textId="77777777" w:rsidR="00606DFB" w:rsidRDefault="005A0B7A">
      <w:pPr>
        <w:pStyle w:val="Prrafodelista"/>
        <w:numPr>
          <w:ilvl w:val="0"/>
          <w:numId w:val="3"/>
        </w:numPr>
        <w:spacing w:after="0"/>
        <w:rPr>
          <w:highlight w:val="white"/>
        </w:rPr>
      </w:pPr>
      <w:r>
        <w:t>Finalmente, l</w:t>
      </w:r>
      <w:r>
        <w:rPr>
          <w:highlight w:val="white"/>
        </w:rPr>
        <w:t xml:space="preserve">os servicios públicos son creados y configurados por ley simple, de iniciativa exclusiva del Presidente de la República. </w:t>
      </w:r>
    </w:p>
    <w:p w14:paraId="173E4A69" w14:textId="77777777" w:rsidR="00606DFB" w:rsidRDefault="00606DFB">
      <w:pPr>
        <w:spacing w:after="0"/>
        <w:ind w:left="720"/>
        <w:rPr>
          <w:highlight w:val="white"/>
        </w:rPr>
      </w:pPr>
    </w:p>
    <w:p w14:paraId="4BB94B53" w14:textId="77777777" w:rsidR="00606DFB" w:rsidRDefault="00606DFB">
      <w:pPr>
        <w:spacing w:after="0"/>
      </w:pPr>
    </w:p>
    <w:p w14:paraId="1E8B9D4D" w14:textId="77777777" w:rsidR="00606DFB" w:rsidRDefault="005A0B7A">
      <w:pPr>
        <w:spacing w:after="0"/>
        <w:rPr>
          <w:b/>
          <w:sz w:val="24"/>
        </w:rPr>
      </w:pPr>
      <w:r>
        <w:rPr>
          <w:b/>
          <w:sz w:val="24"/>
        </w:rPr>
        <w:t>II.</w:t>
      </w:r>
      <w:r>
        <w:rPr>
          <w:b/>
          <w:sz w:val="24"/>
        </w:rPr>
        <w:tab/>
        <w:t>Iniciativa de ley en cuanto a la creación de servicios públicos</w:t>
      </w:r>
    </w:p>
    <w:p w14:paraId="6D1E46E5" w14:textId="77777777" w:rsidR="00606DFB" w:rsidRDefault="00606DFB">
      <w:pPr>
        <w:spacing w:after="0"/>
      </w:pPr>
    </w:p>
    <w:p w14:paraId="3D92BAAC" w14:textId="77777777" w:rsidR="00606DFB" w:rsidRDefault="005A0B7A">
      <w:pPr>
        <w:spacing w:after="0"/>
      </w:pPr>
      <w:r>
        <w:t xml:space="preserve">El inciso 4º y 5º del artículo 65 de la CPR dispone que corresponderá al Presidente de la República la </w:t>
      </w:r>
      <w:r w:rsidR="006C61CD">
        <w:t>iniciativa</w:t>
      </w:r>
      <w:r>
        <w:t xml:space="preserve"> exclusiva para: </w:t>
      </w:r>
    </w:p>
    <w:p w14:paraId="41103F83" w14:textId="77777777" w:rsidR="00606DFB" w:rsidRDefault="00606DFB">
      <w:pPr>
        <w:spacing w:after="0"/>
      </w:pPr>
    </w:p>
    <w:p w14:paraId="27615511" w14:textId="77777777" w:rsidR="00606DFB" w:rsidRDefault="005A0B7A" w:rsidP="000204FE">
      <w:pPr>
        <w:pStyle w:val="Cita"/>
        <w:ind w:left="992" w:right="9"/>
        <w:rPr>
          <w:i w:val="0"/>
          <w:color w:val="000000"/>
          <w:sz w:val="22"/>
        </w:rPr>
      </w:pPr>
      <w:r>
        <w:rPr>
          <w:color w:val="000000" w:themeColor="text1"/>
          <w:sz w:val="22"/>
        </w:rPr>
        <w:t xml:space="preserve">"2º.- Crear nuevos servicios públicos o empleos rentados, sean fiscales, semifiscales, autónomos o de las empresas del Estado; suprimirlos y determinar sus funciones o atribuciones; </w:t>
      </w:r>
      <w:r>
        <w:rPr>
          <w:i w:val="0"/>
          <w:color w:val="000000" w:themeColor="text1"/>
          <w:sz w:val="22"/>
        </w:rPr>
        <w:t>(...)".</w:t>
      </w:r>
    </w:p>
    <w:p w14:paraId="5C0923CC" w14:textId="77777777" w:rsidR="00606DFB" w:rsidRDefault="005A0B7A">
      <w:pPr>
        <w:spacing w:after="0"/>
      </w:pPr>
      <w:r>
        <w:lastRenderedPageBreak/>
        <w:t>Como lo confirma el Tribunal Constitucional, esta atribución exclusiva se extiende tanto a la creación</w:t>
      </w:r>
      <w:r>
        <w:rPr>
          <w:highlight w:val="white"/>
        </w:rPr>
        <w:t xml:space="preserve"> de servicios públicos, a la determinación de su estructura interna, así como a la definición de las atribuciones que tendrán los cargos o empleos (...) (STC 319, </w:t>
      </w:r>
      <w:proofErr w:type="spellStart"/>
      <w:r>
        <w:rPr>
          <w:highlight w:val="white"/>
        </w:rPr>
        <w:t>cc.</w:t>
      </w:r>
      <w:proofErr w:type="spellEnd"/>
      <w:r>
        <w:rPr>
          <w:highlight w:val="white"/>
        </w:rPr>
        <w:t xml:space="preserve"> 13 y 14) (En el mismo sentido STC 358, </w:t>
      </w:r>
      <w:proofErr w:type="spellStart"/>
      <w:r>
        <w:rPr>
          <w:highlight w:val="white"/>
        </w:rPr>
        <w:t>cc.</w:t>
      </w:r>
      <w:proofErr w:type="spellEnd"/>
      <w:r>
        <w:rPr>
          <w:highlight w:val="white"/>
        </w:rPr>
        <w:t xml:space="preserve"> 11,12 y 14).</w:t>
      </w:r>
    </w:p>
    <w:p w14:paraId="65AF32E8" w14:textId="77777777" w:rsidR="00606DFB" w:rsidRDefault="00606DFB">
      <w:pPr>
        <w:spacing w:after="0"/>
      </w:pPr>
    </w:p>
    <w:p w14:paraId="0D40DA68" w14:textId="77777777" w:rsidR="00606DFB" w:rsidRDefault="005A0B7A">
      <w:pPr>
        <w:spacing w:after="0"/>
      </w:pPr>
      <w:r>
        <w:t>El carácter exclusivo de esta atribución fue incorporado al marco constitucional el año 1947, producto de la modificación introducida a la Constitución de 1925 por la Ley N° 7.727, que entregó al Presidente de la República la iniciativa para -entre otras materias- crear nuevos servicios públicos o empleos rentados, limitando la facultad del Congreso Nacional a la aceptación, disminución o rechazo de los servicios, empleos, emolumentos o aumentos que se propongan (BCN 2017:3).</w:t>
      </w:r>
    </w:p>
    <w:p w14:paraId="0C077F62" w14:textId="77777777" w:rsidR="00606DFB" w:rsidRDefault="005A0B7A">
      <w:pPr>
        <w:spacing w:after="0"/>
      </w:pPr>
      <w:r>
        <w:t xml:space="preserve"> </w:t>
      </w:r>
    </w:p>
    <w:p w14:paraId="16AE7D8A" w14:textId="77777777" w:rsidR="00606DFB" w:rsidRDefault="005A0B7A">
      <w:pPr>
        <w:spacing w:after="0"/>
      </w:pPr>
      <w:r>
        <w:t>La reforma constitucional de 1970, verificada por la Ley N° 17.284 -última antes de la dictación de la Constitución de 1980- ratificó esta lógica constitucional, reconociendo la prerrogativa exclusiva del Presidente de la República para "crear nuevos servicios públicos o empleos rentados; para fijar o modificar las remuneraciones y demás beneficios pecuniarios del personal de los servicios de la administración del Estado, tanto central como descentralizada". Al Congreso Nacional, en tanto, sólo se le faculta para  "aprobar o rechazar, o disminuir en su caso, la modificación de la división política o administrativa, los servicios o empleos y los beneficios pecuniarios antes mencionados (BCN 2017: 7).</w:t>
      </w:r>
    </w:p>
    <w:p w14:paraId="3F12CDAE" w14:textId="77777777" w:rsidR="00606DFB" w:rsidRDefault="00606DFB">
      <w:pPr>
        <w:spacing w:after="0"/>
      </w:pPr>
    </w:p>
    <w:p w14:paraId="4F696F0A" w14:textId="77777777" w:rsidR="00606DFB" w:rsidRDefault="005A0B7A">
      <w:pPr>
        <w:spacing w:after="0"/>
      </w:pPr>
      <w:r>
        <w:t xml:space="preserve">Como sostiene Bronfman </w:t>
      </w:r>
      <w:r>
        <w:rPr>
          <w:i/>
        </w:rPr>
        <w:t>et al,</w:t>
      </w:r>
      <w:r>
        <w:t xml:space="preserve"> el constituyente de 1980 ratifica la línea seguida por las citadas reformas constitucionales, "marcadas por el propósito de asegurar al Gobierno la posibilidad de mantener cierta coherencia y dirección en las políticas de gasto público e inversión fiscal" (Bronfman </w:t>
      </w:r>
      <w:r w:rsidRPr="0013367A">
        <w:rPr>
          <w:i/>
        </w:rPr>
        <w:t>et al</w:t>
      </w:r>
      <w:r>
        <w:t xml:space="preserve"> 2013:190). </w:t>
      </w:r>
    </w:p>
    <w:p w14:paraId="1AD5C2E1" w14:textId="77777777" w:rsidR="00606DFB" w:rsidRDefault="00606DFB">
      <w:pPr>
        <w:spacing w:after="0"/>
      </w:pPr>
    </w:p>
    <w:p w14:paraId="15A1E8F7" w14:textId="77777777" w:rsidR="00606DFB" w:rsidRDefault="005A0B7A">
      <w:pPr>
        <w:spacing w:after="0"/>
        <w:rPr>
          <w:color w:val="000000"/>
        </w:rPr>
      </w:pPr>
      <w:r>
        <w:t xml:space="preserve">La iniciativa exclusiva, sin embargo, no obsta a que el Congreso Nacional pueda proponer alternativas distintas a las dispuestas en la iniciativa presidencial. En efecto, el inciso final del artículo 65 faculta al </w:t>
      </w:r>
      <w:r>
        <w:rPr>
          <w:color w:val="000000" w:themeColor="text1"/>
        </w:rPr>
        <w:t xml:space="preserve">Congreso Nacional para </w:t>
      </w:r>
    </w:p>
    <w:p w14:paraId="7F72FA2F" w14:textId="77777777" w:rsidR="00606DFB" w:rsidRDefault="00606DFB" w:rsidP="000204FE">
      <w:pPr>
        <w:spacing w:after="0"/>
        <w:rPr>
          <w:color w:val="000000"/>
        </w:rPr>
      </w:pPr>
    </w:p>
    <w:p w14:paraId="78F4CE96" w14:textId="77777777" w:rsidR="00606DFB" w:rsidRDefault="005A0B7A" w:rsidP="000204FE">
      <w:pPr>
        <w:pStyle w:val="Cita"/>
        <w:ind w:left="992"/>
      </w:pPr>
      <w:r>
        <w:rPr>
          <w:color w:val="000000" w:themeColor="text1"/>
          <w:sz w:val="22"/>
        </w:rPr>
        <w:t>"(...) aceptar, disminuir o rechazar los servicios, empleos, emolumentos, préstamos, beneficios, gastos y demás iniciativas sobre la materia que proponga el Presidente de la República".</w:t>
      </w:r>
    </w:p>
    <w:p w14:paraId="62A657E3" w14:textId="77777777" w:rsidR="00606DFB" w:rsidRDefault="005A0B7A">
      <w:r>
        <w:t xml:space="preserve">La Ley Nº 18.918, Orgánica Constitucional del Congreso Nacional ratifica lo anterior en el inciso tercero de su artículo 24, que establece: </w:t>
      </w:r>
    </w:p>
    <w:p w14:paraId="228681FF" w14:textId="77777777" w:rsidR="00606DFB" w:rsidRDefault="005A0B7A" w:rsidP="000204FE">
      <w:pPr>
        <w:pStyle w:val="Cita"/>
        <w:ind w:left="992" w:right="9"/>
        <w:rPr>
          <w:color w:val="000000"/>
          <w:sz w:val="22"/>
        </w:rPr>
      </w:pPr>
      <w:r>
        <w:rPr>
          <w:color w:val="000000" w:themeColor="text1"/>
          <w:sz w:val="22"/>
        </w:rPr>
        <w:t>"En la tramitación de proyectos de ley los miembros del Congreso Nacional no podrán formular indicación que afecte en ninguna forma materias cuya iniciativa corresponda exclusivamente al Presidente de la República, ni siquiera para el mero efecto de ponerlas en su conocimiento. No obstante, se admitirán las indicaciones que tengan por objeto aceptar, disminuir o rechazar los servicios, empleos, emolumentos, préstamos, beneficios, gastos y demás iniciativas sobre la materia que haya propuesto el Presidente de la República.".</w:t>
      </w:r>
    </w:p>
    <w:p w14:paraId="1D35E802" w14:textId="104C7164" w:rsidR="00606DFB" w:rsidRDefault="005A0B7A">
      <w:r>
        <w:t xml:space="preserve">Para Bronfman </w:t>
      </w:r>
      <w:r>
        <w:rPr>
          <w:i/>
        </w:rPr>
        <w:t>et al</w:t>
      </w:r>
      <w:r w:rsidR="00772D38">
        <w:rPr>
          <w:i/>
        </w:rPr>
        <w:t xml:space="preserve"> </w:t>
      </w:r>
      <w:r w:rsidR="00772D38">
        <w:t>(2013)</w:t>
      </w:r>
      <w:r>
        <w:rPr>
          <w:i/>
        </w:rPr>
        <w:t xml:space="preserve"> </w:t>
      </w:r>
      <w:r>
        <w:t>ello implica una autorización a los parlamentarios para "introducir cambios a los proyectos incluidos en el ámbito de la iniciativa reservada del artículo 65 (...)".En este sentido Soto</w:t>
      </w:r>
      <w:r w:rsidR="000204FE">
        <w:t xml:space="preserve"> (2015)</w:t>
      </w:r>
      <w:r>
        <w:t xml:space="preserve">, revisando la práctica parlamentaria sobre esta materia, sostiene que en el ejercicio de esta atribución "tanto la sala como las secretarías siguen diversos criterios para calificar las materias de </w:t>
      </w:r>
      <w:r>
        <w:lastRenderedPageBreak/>
        <w:t xml:space="preserve">iniciativa exclusiva del Presidente de la República. Con todo, </w:t>
      </w:r>
      <w:r w:rsidR="00833605">
        <w:t xml:space="preserve">indica Soto, </w:t>
      </w:r>
      <w:r>
        <w:t xml:space="preserve">no hay precedentes del todo claro que puedan seguirse y analizarse para estudiar cómo ha sido interpretada la norma constitucional". Agrega, por </w:t>
      </w:r>
      <w:r w:rsidR="000204FE">
        <w:t>último</w:t>
      </w:r>
      <w:r>
        <w:t>, que "[e]n ocasiones da la impresión que la norma se interpreta de modo excesivamente amplio y en otras muy restringido (...)</w:t>
      </w:r>
      <w:proofErr w:type="gramStart"/>
      <w:r>
        <w:t>"</w:t>
      </w:r>
      <w:r w:rsidR="00833605">
        <w:t xml:space="preserve"> </w:t>
      </w:r>
      <w:r>
        <w:t>.</w:t>
      </w:r>
      <w:proofErr w:type="gramEnd"/>
    </w:p>
    <w:p w14:paraId="38125C6F" w14:textId="77777777" w:rsidR="00606DFB" w:rsidRDefault="00606DFB">
      <w:pPr>
        <w:spacing w:after="0"/>
      </w:pPr>
    </w:p>
    <w:p w14:paraId="0B0CD6B7" w14:textId="77777777" w:rsidR="0013367A" w:rsidRDefault="0013367A">
      <w:pPr>
        <w:spacing w:after="0"/>
      </w:pPr>
    </w:p>
    <w:p w14:paraId="0695D797" w14:textId="77777777" w:rsidR="0013367A" w:rsidRDefault="0013367A">
      <w:pPr>
        <w:spacing w:after="0"/>
      </w:pPr>
    </w:p>
    <w:p w14:paraId="3D7C7CAB" w14:textId="77777777" w:rsidR="0013367A" w:rsidRDefault="0013367A">
      <w:pPr>
        <w:spacing w:after="0"/>
      </w:pPr>
    </w:p>
    <w:p w14:paraId="56818DE2" w14:textId="77777777" w:rsidR="00606DFB" w:rsidRDefault="005A0B7A">
      <w:pPr>
        <w:tabs>
          <w:tab w:val="left" w:pos="3359"/>
        </w:tabs>
        <w:spacing w:after="0"/>
        <w:rPr>
          <w:b/>
        </w:rPr>
      </w:pPr>
      <w:r>
        <w:rPr>
          <w:b/>
          <w:sz w:val="24"/>
        </w:rPr>
        <w:t>Referencias y textos de ley</w:t>
      </w:r>
    </w:p>
    <w:p w14:paraId="432CFF07" w14:textId="77777777" w:rsidR="00606DFB" w:rsidRDefault="00606DFB">
      <w:pPr>
        <w:tabs>
          <w:tab w:val="left" w:pos="3359"/>
        </w:tabs>
        <w:spacing w:after="0"/>
      </w:pPr>
    </w:p>
    <w:p w14:paraId="304086E9" w14:textId="77777777" w:rsidR="00606DFB" w:rsidRDefault="005A0B7A">
      <w:pPr>
        <w:spacing w:after="0"/>
      </w:pPr>
      <w:r>
        <w:t xml:space="preserve">Referencias </w:t>
      </w:r>
    </w:p>
    <w:p w14:paraId="36846A8B" w14:textId="77777777" w:rsidR="00606DFB" w:rsidRDefault="005A0B7A">
      <w:pPr>
        <w:pStyle w:val="Prrafodelista"/>
        <w:numPr>
          <w:ilvl w:val="0"/>
          <w:numId w:val="5"/>
        </w:numPr>
        <w:spacing w:after="0"/>
      </w:pPr>
      <w:r>
        <w:t>Constitución Política de la República. Disponible en www.leychile.cl (Junio, 2018);</w:t>
      </w:r>
    </w:p>
    <w:p w14:paraId="10F81E6E" w14:textId="77777777" w:rsidR="00606DFB" w:rsidRDefault="005A0B7A">
      <w:pPr>
        <w:pStyle w:val="Prrafodelista"/>
        <w:numPr>
          <w:ilvl w:val="0"/>
          <w:numId w:val="5"/>
        </w:numPr>
        <w:spacing w:after="0"/>
      </w:pPr>
      <w:r>
        <w:t>Ley Nº 18.575, Orgánica Constitucional de Bases Generales de la Administración del Estado. Disponible en: http://bcn.cl/24nf0 (junio, 2018);</w:t>
      </w:r>
    </w:p>
    <w:p w14:paraId="19B423D3" w14:textId="77777777" w:rsidR="00606DFB" w:rsidRDefault="005A0B7A">
      <w:pPr>
        <w:pStyle w:val="Prrafodelista"/>
        <w:numPr>
          <w:ilvl w:val="0"/>
          <w:numId w:val="5"/>
        </w:numPr>
        <w:spacing w:after="0"/>
      </w:pPr>
      <w:r>
        <w:t>La Ley Nº 18.918, Orgánica Constitucional del Congreso Nacional. Disponible en: http://bcn.cl/25mjw (junio, 2018).</w:t>
      </w:r>
    </w:p>
    <w:p w14:paraId="2ECF2288" w14:textId="77777777" w:rsidR="00606DFB" w:rsidRDefault="00606DFB">
      <w:pPr>
        <w:tabs>
          <w:tab w:val="left" w:pos="3359"/>
        </w:tabs>
        <w:spacing w:after="0"/>
      </w:pPr>
    </w:p>
    <w:p w14:paraId="5B6C7CD1" w14:textId="77777777" w:rsidR="00606DFB" w:rsidRDefault="005A0B7A">
      <w:pPr>
        <w:tabs>
          <w:tab w:val="left" w:pos="3359"/>
        </w:tabs>
        <w:spacing w:after="0"/>
      </w:pPr>
      <w:r>
        <w:t>Referencias</w:t>
      </w:r>
    </w:p>
    <w:p w14:paraId="6BFD4DB7" w14:textId="77777777" w:rsidR="00606DFB" w:rsidRDefault="005A0B7A">
      <w:pPr>
        <w:pStyle w:val="Prrafodelista"/>
        <w:numPr>
          <w:ilvl w:val="0"/>
          <w:numId w:val="6"/>
        </w:numPr>
        <w:spacing w:after="0"/>
      </w:pPr>
      <w:r>
        <w:t>Bronfman, Cordero y Aldunate, "Derecho Parlamentario Chileno. Funciones y Atribuciones del Congreso Nacional". Editorial Thomson Reuters. 2013.</w:t>
      </w:r>
    </w:p>
    <w:p w14:paraId="6F9B65FB" w14:textId="77777777" w:rsidR="00606DFB" w:rsidRDefault="005A0B7A">
      <w:pPr>
        <w:pStyle w:val="Prrafodelista"/>
        <w:numPr>
          <w:ilvl w:val="0"/>
          <w:numId w:val="6"/>
        </w:numPr>
        <w:spacing w:after="0"/>
      </w:pPr>
      <w:r>
        <w:t>Soto V., Sebastián, "Congreso Nacional y Proceso Legislativo". Editorial Thomson Reuters 2015.</w:t>
      </w:r>
    </w:p>
    <w:p w14:paraId="37A43BCE" w14:textId="77777777" w:rsidR="00606DFB" w:rsidRDefault="005A0B7A">
      <w:pPr>
        <w:pStyle w:val="Prrafodelista"/>
        <w:numPr>
          <w:ilvl w:val="0"/>
          <w:numId w:val="6"/>
        </w:numPr>
        <w:spacing w:after="0"/>
      </w:pPr>
      <w:r>
        <w:t>Silva C., Enrique, "Derecho Administrativo Chileno Comparado. El Servicio Público. Editorial Jurídica de Chile 1995.</w:t>
      </w:r>
    </w:p>
    <w:p w14:paraId="32971DC9" w14:textId="77777777" w:rsidR="00606DFB" w:rsidRDefault="005A0B7A">
      <w:pPr>
        <w:pStyle w:val="Prrafodelista"/>
        <w:numPr>
          <w:ilvl w:val="0"/>
          <w:numId w:val="6"/>
        </w:numPr>
        <w:spacing w:after="0"/>
      </w:pPr>
      <w:r>
        <w:t xml:space="preserve">Biblioteca del Congreso Nacional (Williams, Guido), "Evolución histórica jurídica de la iniciativa exclusiva para iniciar proyectos de ley: 1833 -1973". 2017. </w:t>
      </w:r>
    </w:p>
    <w:p w14:paraId="6A5E7A97" w14:textId="77777777" w:rsidR="00606DFB" w:rsidRDefault="005A0B7A">
      <w:pPr>
        <w:pStyle w:val="Prrafodelista"/>
        <w:numPr>
          <w:ilvl w:val="0"/>
          <w:numId w:val="6"/>
        </w:numPr>
        <w:spacing w:after="0"/>
      </w:pPr>
      <w:r>
        <w:t>Tribunal Constitucional, Sentencia rol Nº 1.295-08. Disponible en:  https://www.tribunalconstitucional.cl/expediente (junio, 2018).</w:t>
      </w:r>
    </w:p>
    <w:p w14:paraId="4591D323" w14:textId="77777777" w:rsidR="00606DFB" w:rsidRDefault="005A0B7A">
      <w:pPr>
        <w:pStyle w:val="Prrafodelista"/>
        <w:numPr>
          <w:ilvl w:val="0"/>
          <w:numId w:val="8"/>
        </w:numPr>
        <w:spacing w:after="0"/>
      </w:pPr>
      <w:r>
        <w:t>Tribunal Constitucional, Sentencia rol Nº 319-00. Disponible en:  https://www.tribunalconstitucional.cl/expediente (junio, 2018).</w:t>
      </w:r>
    </w:p>
    <w:p w14:paraId="065DCF38" w14:textId="77777777" w:rsidR="00606DFB" w:rsidRDefault="00606DFB">
      <w:pPr>
        <w:spacing w:after="0"/>
      </w:pPr>
    </w:p>
    <w:p w14:paraId="57E3413A" w14:textId="77777777" w:rsidR="00606DFB" w:rsidRDefault="00606DFB">
      <w:pPr>
        <w:spacing w:after="0"/>
      </w:pPr>
    </w:p>
    <w:p w14:paraId="444A3C84" w14:textId="77777777" w:rsidR="00606DFB" w:rsidRDefault="00606DFB">
      <w:pPr>
        <w:spacing w:after="0"/>
      </w:pPr>
    </w:p>
    <w:p w14:paraId="6F0063C0" w14:textId="77777777" w:rsidR="00606DFB" w:rsidRDefault="00606DFB">
      <w:pPr>
        <w:spacing w:after="0"/>
      </w:pPr>
    </w:p>
    <w:p w14:paraId="7CFFA7BF" w14:textId="77777777" w:rsidR="00606DFB" w:rsidRDefault="00606DFB">
      <w:pPr>
        <w:spacing w:after="0"/>
      </w:pPr>
    </w:p>
    <w:p w14:paraId="76D332E9" w14:textId="77777777" w:rsidR="00606DFB" w:rsidRDefault="00606DFB">
      <w:pPr>
        <w:spacing w:after="0"/>
      </w:pPr>
    </w:p>
    <w:p w14:paraId="1F54FD79" w14:textId="77777777" w:rsidR="00606DFB" w:rsidRDefault="00606DFB">
      <w:pPr>
        <w:spacing w:after="0"/>
      </w:pPr>
    </w:p>
    <w:p w14:paraId="1A8CC2EE" w14:textId="77777777" w:rsidR="00606DFB" w:rsidRDefault="00606DFB">
      <w:pPr>
        <w:spacing w:after="0"/>
        <w:rPr>
          <w:highlight w:val="white"/>
        </w:rPr>
      </w:pPr>
    </w:p>
    <w:p w14:paraId="251EF23D" w14:textId="77777777" w:rsidR="00606DFB" w:rsidRDefault="00606DFB">
      <w:pPr>
        <w:spacing w:after="0"/>
        <w:rPr>
          <w:highlight w:val="white"/>
        </w:rPr>
      </w:pPr>
    </w:p>
    <w:p w14:paraId="2F3FD678" w14:textId="77777777" w:rsidR="00606DFB" w:rsidRDefault="005A0B7A">
      <w:pPr>
        <w:spacing w:after="0"/>
      </w:pPr>
      <w:r>
        <w:rPr>
          <w:noProof/>
          <w:lang w:val="es-ES_tradnl" w:eastAsia="es-ES_tradnl"/>
        </w:rPr>
        <mc:AlternateContent>
          <mc:Choice Requires="wps">
            <w:drawing>
              <wp:inline distT="0" distB="0" distL="0" distR="0" wp14:anchorId="40EC6020" wp14:editId="473086AA">
                <wp:extent cx="6419025" cy="63495"/>
                <wp:effectExtent l="6345" t="6345" r="6345" b="6345"/>
                <wp:docPr id="8" name="Rectángulo 8"/>
                <wp:cNvGraphicFramePr/>
                <a:graphic xmlns:a="http://schemas.openxmlformats.org/drawingml/2006/main">
                  <a:graphicData uri="http://schemas.microsoft.com/office/word/2010/wordprocessingShape">
                    <wps:wsp>
                      <wps:cNvSpPr/>
                      <wps:spPr bwMode="auto">
                        <a:xfrm>
                          <a:off x="0" y="0"/>
                          <a:ext cx="6419025" cy="63496"/>
                        </a:xfrm>
                        <a:prstGeom prst="rect">
                          <a:avLst/>
                        </a:prstGeom>
                        <a:solidFill>
                          <a:schemeClr val="bg2"/>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inline>
            </w:drawing>
          </mc:Choice>
          <mc:Fallback>
            <w:pict>
              <v:rect w14:anchorId="05AC279E" id="Rectángulo 8" o:spid="_x0000_s1026" style="width:505.4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" fillcolor="#e9e5dc [3214]" stroked="f" strokeweight="1pt">
                <w10:anchorlock/>
              </v:rect>
            </w:pict>
          </mc:Fallback>
        </mc:AlternateContent>
      </w:r>
      <w:r>
        <w:rPr>
          <w:noProof/>
          <w:lang w:val="es-ES_tradnl" w:eastAsia="es-ES_tradnl"/>
        </w:rPr>
        <mc:AlternateContent>
          <mc:Choice Requires="wps">
            <w:drawing>
              <wp:anchor distT="0" distB="0" distL="115200" distR="115200" simplePos="0" relativeHeight="251658752" behindDoc="0" locked="0" layoutInCell="1" allowOverlap="1" wp14:anchorId="2BAAF5D6" wp14:editId="58A5D08F">
                <wp:simplePos x="0" y="0"/>
                <wp:positionH relativeFrom="column">
                  <wp:posOffset>8694</wp:posOffset>
                </wp:positionH>
                <wp:positionV relativeFrom="paragraph">
                  <wp:posOffset>222831</wp:posOffset>
                </wp:positionV>
                <wp:extent cx="6419844" cy="975672"/>
                <wp:effectExtent l="3168" t="3168" r="3168" b="3168"/>
                <wp:wrapNone/>
                <wp:docPr id="9" name="Rectángulo 9"/>
                <wp:cNvGraphicFramePr/>
                <a:graphic xmlns:a="http://schemas.openxmlformats.org/drawingml/2006/main">
                  <a:graphicData uri="http://schemas.microsoft.com/office/word/2010/wordprocessingShape">
                    <wps:wsp>
                      <wps:cNvSpPr/>
                      <wps:spPr bwMode="auto">
                        <a:xfrm>
                          <a:off x="0" y="0"/>
                          <a:ext cx="6419849" cy="975677"/>
                        </a:xfrm>
                        <a:prstGeom prst="rect">
                          <a:avLst/>
                        </a:prstGeom>
                        <a:noFill/>
                        <a:ln w="6350">
                          <a:noFill/>
                        </a:ln>
                      </wps:spPr>
                      <wps:style>
                        <a:lnRef idx="0">
                          <a:schemeClr val="accent1">
                            <a:shade val="50000"/>
                          </a:schemeClr>
                        </a:lnRef>
                        <a:fillRef idx="0">
                          <a:schemeClr val="accent1"/>
                        </a:fillRef>
                        <a:effectRef idx="0">
                          <a:schemeClr val="accent1"/>
                        </a:effectRef>
                        <a:fontRef idx="minor">
                          <a:schemeClr val="dk1"/>
                        </a:fontRef>
                      </wps:style>
                      <wps:txbx>
                        <w:txbxContent>
                          <w:p w14:paraId="14BF1424" w14:textId="77777777" w:rsidR="00606DFB" w:rsidRDefault="005A0B7A">
                            <w:pPr>
                              <w:spacing w:after="0"/>
                              <w:rPr>
                                <w:b/>
                                <w:color w:val="A6A6A6"/>
                                <w:lang w:val="es-CL"/>
                              </w:rPr>
                            </w:pPr>
                            <w:r>
                              <w:rPr>
                                <w:b/>
                                <w:color w:val="A6A6A6" w:themeColor="background1" w:themeShade="A6"/>
                                <w:lang w:val="es-CL"/>
                              </w:rPr>
                              <w:t>Disclaimer</w:t>
                            </w:r>
                          </w:p>
                          <w:p w14:paraId="0174554A" w14:textId="77777777" w:rsidR="00606DFB" w:rsidRDefault="005A0B7A">
                            <w:pPr>
                              <w:spacing w:after="0"/>
                              <w:rPr>
                                <w:color w:val="A6A6A6"/>
                                <w:sz w:val="20"/>
                              </w:rPr>
                            </w:pPr>
                            <w:r>
                              <w:rPr>
                                <w:color w:val="A6A6A6" w:themeColor="background1" w:themeShade="A6"/>
                                <w:sz w:val="20"/>
                              </w:rPr>
                              <w:t>Asesoría Técnica Parlamentaria, e</w:t>
                            </w:r>
                            <w:r>
                              <w:rPr>
                                <w:color w:val="A6A6A6" w:themeColor="background1" w:themeShade="A6"/>
                                <w:sz w:val="20"/>
                                <w:lang w:val="es-CL"/>
                              </w:rPr>
                              <w:t>stá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66F8B1CD" w14:textId="77777777" w:rsidR="00606DFB" w:rsidRDefault="00606DFB">
                            <w:pPr>
                              <w:rPr>
                                <w:rFonts w:ascii="Open Sans" w:eastAsia="Open Sans" w:hAnsi="Open Sans" w:cs="Open Sans"/>
                                <w:color w:val="808080"/>
                              </w:rPr>
                            </w:pPr>
                          </w:p>
                        </w:txbxContent>
                      </wps:txbx>
                      <wps:bodyPr vertOverflow="overflow" horzOverflow="clip" vert="horz" wrap="square" lIns="91440" tIns="45720" rIns="91440" bIns="45720" numCol="1" spcCol="0" rtlCol="0" fromWordArt="0" anchor="t" anchorCtr="0" forceAA="0" compatLnSpc="0"/>
                    </wps:wsp>
                  </a:graphicData>
                </a:graphic>
              </wp:anchor>
            </w:drawing>
          </mc:Choice>
          <mc:Fallback>
            <w:pict>
              <v:rect w14:anchorId="2BAAF5D6" id="Rectángulo 9" o:spid="_x0000_s1030" style="position:absolute;left:0;text-align:left;margin-left:.7pt;margin-top:17.55pt;width:505.5pt;height:76.8pt;z-index:251658752;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" filled="f" stroked="f" strokeweight=".5pt">
                <v:textbox>
                  <w:txbxContent>
                    <w:p w14:paraId="14BF1424" w14:textId="77777777" w:rsidR="00606DFB" w:rsidRDefault="005A0B7A">
                      <w:pPr>
                        <w:spacing w:after="0"/>
                        <w:rPr>
                          <w:b/>
                          <w:color w:val="A6A6A6"/>
                          <w:lang w:val="es-CL"/>
                        </w:rPr>
                      </w:pPr>
                      <w:proofErr w:type="spellStart"/>
                      <w:r>
                        <w:rPr>
                          <w:b/>
                          <w:color w:val="A6A6A6" w:themeColor="background1" w:themeShade="A6"/>
                          <w:lang w:val="es-CL"/>
                        </w:rPr>
                        <w:t>Disclaimer</w:t>
                      </w:r>
                      <w:proofErr w:type="spellEnd"/>
                    </w:p>
                    <w:p w14:paraId="0174554A" w14:textId="77777777" w:rsidR="00606DFB" w:rsidRDefault="005A0B7A">
                      <w:pPr>
                        <w:spacing w:after="0"/>
                        <w:rPr>
                          <w:color w:val="A6A6A6"/>
                          <w:sz w:val="20"/>
                        </w:rPr>
                      </w:pPr>
                      <w:r>
                        <w:rPr>
                          <w:color w:val="A6A6A6" w:themeColor="background1" w:themeShade="A6"/>
                          <w:sz w:val="20"/>
                        </w:rPr>
                        <w:t>Asesoría Técnica Parlamentaria, e</w:t>
                      </w:r>
                      <w:proofErr w:type="spellStart"/>
                      <w:r>
                        <w:rPr>
                          <w:color w:val="A6A6A6" w:themeColor="background1" w:themeShade="A6"/>
                          <w:sz w:val="20"/>
                          <w:lang w:val="es-CL"/>
                        </w:rPr>
                        <w:t>stá</w:t>
                      </w:r>
                      <w:proofErr w:type="spellEnd"/>
                      <w:r>
                        <w:rPr>
                          <w:color w:val="A6A6A6" w:themeColor="background1" w:themeShade="A6"/>
                          <w:sz w:val="20"/>
                          <w:lang w:val="es-CL"/>
                        </w:rPr>
                        <w:t xml:space="preserve">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66F8B1CD" w14:textId="77777777" w:rsidR="00606DFB" w:rsidRDefault="00606DFB">
                      <w:pPr>
                        <w:rPr>
                          <w:rFonts w:ascii="Open Sans" w:eastAsia="Open Sans" w:hAnsi="Open Sans" w:cs="Open Sans"/>
                          <w:color w:val="808080"/>
                        </w:rPr>
                      </w:pPr>
                    </w:p>
                  </w:txbxContent>
                </v:textbox>
              </v:rect>
            </w:pict>
          </mc:Fallback>
        </mc:AlternateContent>
      </w:r>
    </w:p>
    <w:p w14:paraId="3F1377EF" w14:textId="77777777" w:rsidR="00606DFB" w:rsidRDefault="00606DFB">
      <w:pPr>
        <w:spacing w:after="0"/>
        <w:jc w:val="right"/>
      </w:pPr>
    </w:p>
    <w:p w14:paraId="68ECEA75" w14:textId="77777777" w:rsidR="00606DFB" w:rsidRDefault="00606DFB">
      <w:pPr>
        <w:spacing w:after="0"/>
      </w:pPr>
    </w:p>
    <w:sectPr w:rsidR="00606DFB">
      <w:headerReference w:type="default" r:id="rId8"/>
      <w:footerReference w:type="default" r:id="rId9"/>
      <w:headerReference w:type="first" r:id="rId10"/>
      <w:footerReference w:type="first" r:id="rId11"/>
      <w:pgSz w:w="12240" w:h="15840"/>
      <w:pgMar w:top="1440" w:right="1083" w:bottom="1440" w:left="1083" w:header="709" w:footer="48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40220" w14:textId="77777777" w:rsidR="00BD7379" w:rsidRDefault="00BD7379">
      <w:pPr>
        <w:spacing w:after="0" w:line="240" w:lineRule="auto"/>
      </w:pPr>
      <w:r>
        <w:separator/>
      </w:r>
    </w:p>
  </w:endnote>
  <w:endnote w:type="continuationSeparator" w:id="0">
    <w:p w14:paraId="13BF8B45" w14:textId="77777777" w:rsidR="00BD7379" w:rsidRDefault="00BD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Open Sans">
    <w:altName w:val="Lucida Sans Unicode"/>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9EF8" w14:textId="77777777" w:rsidR="00606DFB" w:rsidRDefault="005A0B7A">
    <w:pPr>
      <w:pStyle w:val="Piedepgina"/>
      <w:tabs>
        <w:tab w:val="clear" w:pos="4677"/>
        <w:tab w:val="clear" w:pos="9355"/>
      </w:tabs>
      <w:jc w:val="right"/>
    </w:pPr>
    <w:r>
      <w:fldChar w:fldCharType="begin"/>
    </w:r>
    <w:r>
      <w:instrText>PAGE \* MERGEFORMAT</w:instrText>
    </w:r>
    <w:r>
      <w:fldChar w:fldCharType="separate"/>
    </w:r>
    <w:r w:rsidR="00CE3F40">
      <w:rPr>
        <w:noProof/>
      </w:rPr>
      <w:t>2</w:t>
    </w:r>
    <w:r>
      <w:fldChar w:fldCharType="end"/>
    </w:r>
  </w:p>
  <w:p w14:paraId="3D1E631D" w14:textId="77777777" w:rsidR="00606DFB" w:rsidRDefault="00606DFB">
    <w:pPr>
      <w:pStyle w:val="Piedepgina"/>
      <w:tabs>
        <w:tab w:val="clear" w:pos="4677"/>
        <w:tab w:val="clear" w:pos="9355"/>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653F" w14:textId="77777777" w:rsidR="00606DFB" w:rsidRDefault="00606DFB">
    <w:pPr>
      <w:pStyle w:val="Piedepgina"/>
      <w:tabs>
        <w:tab w:val="clear" w:pos="4677"/>
        <w:tab w:val="clear" w:pos="935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8DBCA" w14:textId="77777777" w:rsidR="00BD7379" w:rsidRDefault="00BD7379">
      <w:pPr>
        <w:spacing w:after="0" w:line="240" w:lineRule="auto"/>
      </w:pPr>
      <w:r>
        <w:separator/>
      </w:r>
    </w:p>
  </w:footnote>
  <w:footnote w:type="continuationSeparator" w:id="0">
    <w:p w14:paraId="49F780AD" w14:textId="77777777" w:rsidR="00BD7379" w:rsidRDefault="00BD7379">
      <w:pPr>
        <w:spacing w:after="0" w:line="240" w:lineRule="auto"/>
      </w:pPr>
      <w:r>
        <w:continuationSeparator/>
      </w:r>
    </w:p>
  </w:footnote>
  <w:footnote w:id="1">
    <w:p w14:paraId="0D41471E" w14:textId="77777777" w:rsidR="00606DFB" w:rsidRDefault="005A0B7A">
      <w:pPr>
        <w:pStyle w:val="Textonotapie"/>
      </w:pPr>
      <w:r>
        <w:rPr>
          <w:rStyle w:val="Refdenotaalpie"/>
        </w:rPr>
        <w:footnoteRef/>
      </w:r>
      <w:r>
        <w:t xml:space="preserve"> Para Silva </w:t>
      </w:r>
      <w:proofErr w:type="spellStart"/>
      <w:r>
        <w:t>Cimma</w:t>
      </w:r>
      <w:proofErr w:type="spellEnd"/>
      <w:r>
        <w:t xml:space="preserve"> las instituciones semifiscales son, indiscutiblemente, servicios públicos, compartiendo con éstos sus elementos. (Silva </w:t>
      </w:r>
      <w:proofErr w:type="spellStart"/>
      <w:r>
        <w:t>Cimma</w:t>
      </w:r>
      <w:proofErr w:type="spellEnd"/>
      <w:r>
        <w:t xml:space="preserve"> 1995: 182)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19F7" w14:textId="77777777" w:rsidR="00606DFB" w:rsidRDefault="005A0B7A">
    <w:pPr>
      <w:pStyle w:val="Encabezado"/>
      <w:tabs>
        <w:tab w:val="clear" w:pos="4677"/>
        <w:tab w:val="clear" w:pos="9355"/>
      </w:tabs>
      <w:jc w:val="center"/>
    </w:pPr>
    <w:r>
      <w:rPr>
        <w:noProof/>
        <w:lang w:val="es-ES_tradnl" w:eastAsia="es-ES_tradnl"/>
      </w:rPr>
      <mc:AlternateContent>
        <mc:Choice Requires="wps">
          <w:drawing>
            <wp:anchor distT="0" distB="0" distL="115200" distR="115200" simplePos="0" relativeHeight="251943936" behindDoc="1" locked="0" layoutInCell="1" allowOverlap="1" wp14:anchorId="500D2702" wp14:editId="239E5C22">
              <wp:simplePos x="0" y="0"/>
              <wp:positionH relativeFrom="column">
                <wp:posOffset>-694341</wp:posOffset>
              </wp:positionH>
              <wp:positionV relativeFrom="paragraph">
                <wp:posOffset>-465408</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2"/>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rect w14:anchorId="7D8FD9D8" id="Rectángulo 1" o:spid="_x0000_s1026" style="position:absolute;margin-left:-54.65pt;margin-top:-36.65pt;width:613.35pt;height:9.1pt;z-index:-251372544;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" fillcolor="#c00000" stroked="f" strokeweight="1pt"/>
          </w:pict>
        </mc:Fallback>
      </mc:AlternateContent>
    </w:r>
    <w:r>
      <w:rPr>
        <w:color w:val="C00000"/>
        <w:sz w:val="18"/>
      </w:rPr>
      <w:t>Biblioteca del Congreso Nacional de Chile</w:t>
    </w:r>
    <w:r>
      <w:rPr>
        <w:sz w:val="18"/>
      </w:rPr>
      <w:t xml:space="preserve">  </w:t>
    </w:r>
    <w:r>
      <w:rPr>
        <w:color w:val="808080" w:themeColor="background1" w:themeShade="80"/>
        <w:sz w:val="18"/>
      </w:rPr>
      <w:t>|  Asesoría Técnica Parlamentaria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4887A" w14:textId="77777777" w:rsidR="00606DFB" w:rsidRDefault="00606DFB">
    <w:pPr>
      <w:pStyle w:val="Encabezado"/>
      <w:tabs>
        <w:tab w:val="clear" w:pos="4677"/>
        <w:tab w:val="clear" w:pos="935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90E"/>
    <w:multiLevelType w:val="hybridMultilevel"/>
    <w:tmpl w:val="54582E2A"/>
    <w:lvl w:ilvl="0" w:tplc="882CA114">
      <w:start w:val="1"/>
      <w:numFmt w:val="bullet"/>
      <w:lvlText w:val="·"/>
      <w:lvlJc w:val="left"/>
      <w:pPr>
        <w:ind w:left="720" w:hanging="347"/>
      </w:pPr>
      <w:rPr>
        <w:rFonts w:ascii="Symbol" w:eastAsia="Symbol" w:hAnsi="Symbol" w:cs="Symbol"/>
      </w:rPr>
    </w:lvl>
    <w:lvl w:ilvl="1" w:tplc="FFE0DCA6">
      <w:start w:val="1"/>
      <w:numFmt w:val="bullet"/>
      <w:lvlText w:val="o"/>
      <w:lvlJc w:val="left"/>
      <w:pPr>
        <w:ind w:left="1440" w:hanging="347"/>
      </w:pPr>
      <w:rPr>
        <w:rFonts w:ascii="Courier New" w:eastAsia="Courier New" w:hAnsi="Courier New" w:cs="Courier New"/>
      </w:rPr>
    </w:lvl>
    <w:lvl w:ilvl="2" w:tplc="846EE898">
      <w:start w:val="1"/>
      <w:numFmt w:val="bullet"/>
      <w:lvlText w:val="§"/>
      <w:lvlJc w:val="left"/>
      <w:pPr>
        <w:ind w:left="2160" w:hanging="347"/>
      </w:pPr>
      <w:rPr>
        <w:rFonts w:ascii="Wingdings" w:eastAsia="Wingdings" w:hAnsi="Wingdings" w:cs="Wingdings"/>
      </w:rPr>
    </w:lvl>
    <w:lvl w:ilvl="3" w:tplc="AEE8897C">
      <w:start w:val="1"/>
      <w:numFmt w:val="bullet"/>
      <w:lvlText w:val="·"/>
      <w:lvlJc w:val="left"/>
      <w:pPr>
        <w:ind w:left="2880" w:hanging="347"/>
      </w:pPr>
      <w:rPr>
        <w:rFonts w:ascii="Symbol" w:eastAsia="Symbol" w:hAnsi="Symbol" w:cs="Symbol"/>
      </w:rPr>
    </w:lvl>
    <w:lvl w:ilvl="4" w:tplc="D5C0AEF8">
      <w:start w:val="1"/>
      <w:numFmt w:val="bullet"/>
      <w:lvlText w:val="o"/>
      <w:lvlJc w:val="left"/>
      <w:pPr>
        <w:ind w:left="3600" w:hanging="347"/>
      </w:pPr>
      <w:rPr>
        <w:rFonts w:ascii="Courier New" w:eastAsia="Courier New" w:hAnsi="Courier New" w:cs="Courier New"/>
      </w:rPr>
    </w:lvl>
    <w:lvl w:ilvl="5" w:tplc="0922D3F2">
      <w:start w:val="1"/>
      <w:numFmt w:val="bullet"/>
      <w:lvlText w:val="§"/>
      <w:lvlJc w:val="left"/>
      <w:pPr>
        <w:ind w:left="4320" w:hanging="347"/>
      </w:pPr>
      <w:rPr>
        <w:rFonts w:ascii="Wingdings" w:eastAsia="Wingdings" w:hAnsi="Wingdings" w:cs="Wingdings"/>
      </w:rPr>
    </w:lvl>
    <w:lvl w:ilvl="6" w:tplc="996062D4">
      <w:start w:val="1"/>
      <w:numFmt w:val="bullet"/>
      <w:lvlText w:val="·"/>
      <w:lvlJc w:val="left"/>
      <w:pPr>
        <w:ind w:left="5040" w:hanging="347"/>
      </w:pPr>
      <w:rPr>
        <w:rFonts w:ascii="Symbol" w:eastAsia="Symbol" w:hAnsi="Symbol" w:cs="Symbol"/>
      </w:rPr>
    </w:lvl>
    <w:lvl w:ilvl="7" w:tplc="CDE20824">
      <w:start w:val="1"/>
      <w:numFmt w:val="bullet"/>
      <w:lvlText w:val="o"/>
      <w:lvlJc w:val="left"/>
      <w:pPr>
        <w:ind w:left="5760" w:hanging="347"/>
      </w:pPr>
      <w:rPr>
        <w:rFonts w:ascii="Courier New" w:eastAsia="Courier New" w:hAnsi="Courier New" w:cs="Courier New"/>
      </w:rPr>
    </w:lvl>
    <w:lvl w:ilvl="8" w:tplc="AAB67E5E">
      <w:start w:val="1"/>
      <w:numFmt w:val="bullet"/>
      <w:lvlText w:val="§"/>
      <w:lvlJc w:val="left"/>
      <w:pPr>
        <w:ind w:left="6480" w:hanging="347"/>
      </w:pPr>
      <w:rPr>
        <w:rFonts w:ascii="Wingdings" w:eastAsia="Wingdings" w:hAnsi="Wingdings" w:cs="Wingdings"/>
      </w:rPr>
    </w:lvl>
  </w:abstractNum>
  <w:abstractNum w:abstractNumId="1">
    <w:nsid w:val="1C064C1A"/>
    <w:multiLevelType w:val="hybridMultilevel"/>
    <w:tmpl w:val="80E073F4"/>
    <w:lvl w:ilvl="0" w:tplc="D8DE75AA">
      <w:start w:val="1"/>
      <w:numFmt w:val="bullet"/>
      <w:lvlText w:val="·"/>
      <w:lvlJc w:val="left"/>
      <w:pPr>
        <w:ind w:left="720" w:hanging="353"/>
      </w:pPr>
      <w:rPr>
        <w:rFonts w:ascii="Symbol" w:eastAsia="Symbol" w:hAnsi="Symbol" w:cs="Symbol"/>
      </w:rPr>
    </w:lvl>
    <w:lvl w:ilvl="1" w:tplc="56FA2E3C">
      <w:start w:val="1"/>
      <w:numFmt w:val="bullet"/>
      <w:lvlText w:val="o"/>
      <w:lvlJc w:val="left"/>
      <w:pPr>
        <w:ind w:left="1440" w:hanging="353"/>
      </w:pPr>
      <w:rPr>
        <w:rFonts w:ascii="Courier New" w:eastAsia="Courier New" w:hAnsi="Courier New" w:cs="Courier New"/>
      </w:rPr>
    </w:lvl>
    <w:lvl w:ilvl="2" w:tplc="0DC23B8A">
      <w:start w:val="1"/>
      <w:numFmt w:val="bullet"/>
      <w:lvlText w:val="§"/>
      <w:lvlJc w:val="left"/>
      <w:pPr>
        <w:ind w:left="2160" w:hanging="353"/>
      </w:pPr>
      <w:rPr>
        <w:rFonts w:ascii="Wingdings" w:eastAsia="Wingdings" w:hAnsi="Wingdings" w:cs="Wingdings"/>
      </w:rPr>
    </w:lvl>
    <w:lvl w:ilvl="3" w:tplc="65AE4066">
      <w:start w:val="1"/>
      <w:numFmt w:val="bullet"/>
      <w:lvlText w:val="·"/>
      <w:lvlJc w:val="left"/>
      <w:pPr>
        <w:ind w:left="2880" w:hanging="353"/>
      </w:pPr>
      <w:rPr>
        <w:rFonts w:ascii="Symbol" w:eastAsia="Symbol" w:hAnsi="Symbol" w:cs="Symbol"/>
      </w:rPr>
    </w:lvl>
    <w:lvl w:ilvl="4" w:tplc="08E6C96E">
      <w:start w:val="1"/>
      <w:numFmt w:val="bullet"/>
      <w:lvlText w:val="o"/>
      <w:lvlJc w:val="left"/>
      <w:pPr>
        <w:ind w:left="3600" w:hanging="353"/>
      </w:pPr>
      <w:rPr>
        <w:rFonts w:ascii="Courier New" w:eastAsia="Courier New" w:hAnsi="Courier New" w:cs="Courier New"/>
      </w:rPr>
    </w:lvl>
    <w:lvl w:ilvl="5" w:tplc="2C503CEA">
      <w:start w:val="1"/>
      <w:numFmt w:val="bullet"/>
      <w:lvlText w:val="§"/>
      <w:lvlJc w:val="left"/>
      <w:pPr>
        <w:ind w:left="4320" w:hanging="353"/>
      </w:pPr>
      <w:rPr>
        <w:rFonts w:ascii="Wingdings" w:eastAsia="Wingdings" w:hAnsi="Wingdings" w:cs="Wingdings"/>
      </w:rPr>
    </w:lvl>
    <w:lvl w:ilvl="6" w:tplc="64DE26BC">
      <w:start w:val="1"/>
      <w:numFmt w:val="bullet"/>
      <w:lvlText w:val="·"/>
      <w:lvlJc w:val="left"/>
      <w:pPr>
        <w:ind w:left="5040" w:hanging="353"/>
      </w:pPr>
      <w:rPr>
        <w:rFonts w:ascii="Symbol" w:eastAsia="Symbol" w:hAnsi="Symbol" w:cs="Symbol"/>
      </w:rPr>
    </w:lvl>
    <w:lvl w:ilvl="7" w:tplc="4AAE63E0">
      <w:start w:val="1"/>
      <w:numFmt w:val="bullet"/>
      <w:lvlText w:val="o"/>
      <w:lvlJc w:val="left"/>
      <w:pPr>
        <w:ind w:left="5760" w:hanging="353"/>
      </w:pPr>
      <w:rPr>
        <w:rFonts w:ascii="Courier New" w:eastAsia="Courier New" w:hAnsi="Courier New" w:cs="Courier New"/>
      </w:rPr>
    </w:lvl>
    <w:lvl w:ilvl="8" w:tplc="1244FC10">
      <w:start w:val="1"/>
      <w:numFmt w:val="bullet"/>
      <w:lvlText w:val="§"/>
      <w:lvlJc w:val="left"/>
      <w:pPr>
        <w:ind w:left="6480" w:hanging="353"/>
      </w:pPr>
      <w:rPr>
        <w:rFonts w:ascii="Wingdings" w:eastAsia="Wingdings" w:hAnsi="Wingdings" w:cs="Wingdings"/>
      </w:rPr>
    </w:lvl>
  </w:abstractNum>
  <w:abstractNum w:abstractNumId="2">
    <w:nsid w:val="1C6345E7"/>
    <w:multiLevelType w:val="hybridMultilevel"/>
    <w:tmpl w:val="C1BCEFC0"/>
    <w:lvl w:ilvl="0" w:tplc="32A66340">
      <w:start w:val="1"/>
      <w:numFmt w:val="bullet"/>
      <w:lvlText w:val="·"/>
      <w:lvlJc w:val="left"/>
      <w:pPr>
        <w:ind w:left="720" w:hanging="347"/>
      </w:pPr>
      <w:rPr>
        <w:rFonts w:ascii="Symbol" w:eastAsia="Symbol" w:hAnsi="Symbol" w:cs="Symbol"/>
      </w:rPr>
    </w:lvl>
    <w:lvl w:ilvl="1" w:tplc="FB34B19E">
      <w:start w:val="1"/>
      <w:numFmt w:val="bullet"/>
      <w:lvlText w:val="o"/>
      <w:lvlJc w:val="left"/>
      <w:pPr>
        <w:ind w:left="1440" w:hanging="347"/>
      </w:pPr>
      <w:rPr>
        <w:rFonts w:ascii="Courier New" w:eastAsia="Courier New" w:hAnsi="Courier New" w:cs="Courier New"/>
      </w:rPr>
    </w:lvl>
    <w:lvl w:ilvl="2" w:tplc="98BAC4E6">
      <w:start w:val="1"/>
      <w:numFmt w:val="bullet"/>
      <w:lvlText w:val="§"/>
      <w:lvlJc w:val="left"/>
      <w:pPr>
        <w:ind w:left="2160" w:hanging="347"/>
      </w:pPr>
      <w:rPr>
        <w:rFonts w:ascii="Wingdings" w:eastAsia="Wingdings" w:hAnsi="Wingdings" w:cs="Wingdings"/>
      </w:rPr>
    </w:lvl>
    <w:lvl w:ilvl="3" w:tplc="28CA3AF6">
      <w:start w:val="1"/>
      <w:numFmt w:val="bullet"/>
      <w:lvlText w:val="·"/>
      <w:lvlJc w:val="left"/>
      <w:pPr>
        <w:ind w:left="2880" w:hanging="347"/>
      </w:pPr>
      <w:rPr>
        <w:rFonts w:ascii="Symbol" w:eastAsia="Symbol" w:hAnsi="Symbol" w:cs="Symbol"/>
      </w:rPr>
    </w:lvl>
    <w:lvl w:ilvl="4" w:tplc="4644F7E2">
      <w:start w:val="1"/>
      <w:numFmt w:val="bullet"/>
      <w:lvlText w:val="o"/>
      <w:lvlJc w:val="left"/>
      <w:pPr>
        <w:ind w:left="3600" w:hanging="347"/>
      </w:pPr>
      <w:rPr>
        <w:rFonts w:ascii="Courier New" w:eastAsia="Courier New" w:hAnsi="Courier New" w:cs="Courier New"/>
      </w:rPr>
    </w:lvl>
    <w:lvl w:ilvl="5" w:tplc="233C1B1E">
      <w:start w:val="1"/>
      <w:numFmt w:val="bullet"/>
      <w:lvlText w:val="§"/>
      <w:lvlJc w:val="left"/>
      <w:pPr>
        <w:ind w:left="4320" w:hanging="347"/>
      </w:pPr>
      <w:rPr>
        <w:rFonts w:ascii="Wingdings" w:eastAsia="Wingdings" w:hAnsi="Wingdings" w:cs="Wingdings"/>
      </w:rPr>
    </w:lvl>
    <w:lvl w:ilvl="6" w:tplc="A844CB28">
      <w:start w:val="1"/>
      <w:numFmt w:val="bullet"/>
      <w:lvlText w:val="·"/>
      <w:lvlJc w:val="left"/>
      <w:pPr>
        <w:ind w:left="5040" w:hanging="347"/>
      </w:pPr>
      <w:rPr>
        <w:rFonts w:ascii="Symbol" w:eastAsia="Symbol" w:hAnsi="Symbol" w:cs="Symbol"/>
      </w:rPr>
    </w:lvl>
    <w:lvl w:ilvl="7" w:tplc="5A6EC888">
      <w:start w:val="1"/>
      <w:numFmt w:val="bullet"/>
      <w:lvlText w:val="o"/>
      <w:lvlJc w:val="left"/>
      <w:pPr>
        <w:ind w:left="5760" w:hanging="347"/>
      </w:pPr>
      <w:rPr>
        <w:rFonts w:ascii="Courier New" w:eastAsia="Courier New" w:hAnsi="Courier New" w:cs="Courier New"/>
      </w:rPr>
    </w:lvl>
    <w:lvl w:ilvl="8" w:tplc="A5A4F566">
      <w:start w:val="1"/>
      <w:numFmt w:val="bullet"/>
      <w:lvlText w:val="§"/>
      <w:lvlJc w:val="left"/>
      <w:pPr>
        <w:ind w:left="6480" w:hanging="347"/>
      </w:pPr>
      <w:rPr>
        <w:rFonts w:ascii="Wingdings" w:eastAsia="Wingdings" w:hAnsi="Wingdings" w:cs="Wingdings"/>
      </w:rPr>
    </w:lvl>
  </w:abstractNum>
  <w:abstractNum w:abstractNumId="3">
    <w:nsid w:val="20370F68"/>
    <w:multiLevelType w:val="hybridMultilevel"/>
    <w:tmpl w:val="6FD4A134"/>
    <w:lvl w:ilvl="0" w:tplc="E9867E5E">
      <w:start w:val="1"/>
      <w:numFmt w:val="bullet"/>
      <w:lvlText w:val="·"/>
      <w:lvlJc w:val="left"/>
      <w:pPr>
        <w:ind w:left="720" w:hanging="353"/>
      </w:pPr>
      <w:rPr>
        <w:rFonts w:ascii="Symbol" w:eastAsia="Symbol" w:hAnsi="Symbol" w:cs="Symbol"/>
      </w:rPr>
    </w:lvl>
    <w:lvl w:ilvl="1" w:tplc="3CE22458">
      <w:start w:val="1"/>
      <w:numFmt w:val="bullet"/>
      <w:lvlText w:val="o"/>
      <w:lvlJc w:val="left"/>
      <w:pPr>
        <w:ind w:left="1440" w:hanging="353"/>
      </w:pPr>
      <w:rPr>
        <w:rFonts w:ascii="Courier New" w:eastAsia="Courier New" w:hAnsi="Courier New" w:cs="Courier New"/>
      </w:rPr>
    </w:lvl>
    <w:lvl w:ilvl="2" w:tplc="B93E1094">
      <w:start w:val="1"/>
      <w:numFmt w:val="bullet"/>
      <w:lvlText w:val="§"/>
      <w:lvlJc w:val="left"/>
      <w:pPr>
        <w:ind w:left="2160" w:hanging="353"/>
      </w:pPr>
      <w:rPr>
        <w:rFonts w:ascii="Wingdings" w:eastAsia="Wingdings" w:hAnsi="Wingdings" w:cs="Wingdings"/>
      </w:rPr>
    </w:lvl>
    <w:lvl w:ilvl="3" w:tplc="53FC587C">
      <w:start w:val="1"/>
      <w:numFmt w:val="bullet"/>
      <w:lvlText w:val="·"/>
      <w:lvlJc w:val="left"/>
      <w:pPr>
        <w:ind w:left="2880" w:hanging="353"/>
      </w:pPr>
      <w:rPr>
        <w:rFonts w:ascii="Symbol" w:eastAsia="Symbol" w:hAnsi="Symbol" w:cs="Symbol"/>
      </w:rPr>
    </w:lvl>
    <w:lvl w:ilvl="4" w:tplc="FFC0F9D4">
      <w:start w:val="1"/>
      <w:numFmt w:val="bullet"/>
      <w:lvlText w:val="o"/>
      <w:lvlJc w:val="left"/>
      <w:pPr>
        <w:ind w:left="3600" w:hanging="353"/>
      </w:pPr>
      <w:rPr>
        <w:rFonts w:ascii="Courier New" w:eastAsia="Courier New" w:hAnsi="Courier New" w:cs="Courier New"/>
      </w:rPr>
    </w:lvl>
    <w:lvl w:ilvl="5" w:tplc="F7F06C02">
      <w:start w:val="1"/>
      <w:numFmt w:val="bullet"/>
      <w:lvlText w:val="§"/>
      <w:lvlJc w:val="left"/>
      <w:pPr>
        <w:ind w:left="4320" w:hanging="353"/>
      </w:pPr>
      <w:rPr>
        <w:rFonts w:ascii="Wingdings" w:eastAsia="Wingdings" w:hAnsi="Wingdings" w:cs="Wingdings"/>
      </w:rPr>
    </w:lvl>
    <w:lvl w:ilvl="6" w:tplc="F62C7F7A">
      <w:start w:val="1"/>
      <w:numFmt w:val="bullet"/>
      <w:lvlText w:val="·"/>
      <w:lvlJc w:val="left"/>
      <w:pPr>
        <w:ind w:left="5040" w:hanging="353"/>
      </w:pPr>
      <w:rPr>
        <w:rFonts w:ascii="Symbol" w:eastAsia="Symbol" w:hAnsi="Symbol" w:cs="Symbol"/>
      </w:rPr>
    </w:lvl>
    <w:lvl w:ilvl="7" w:tplc="041608E2">
      <w:start w:val="1"/>
      <w:numFmt w:val="bullet"/>
      <w:lvlText w:val="o"/>
      <w:lvlJc w:val="left"/>
      <w:pPr>
        <w:ind w:left="5760" w:hanging="353"/>
      </w:pPr>
      <w:rPr>
        <w:rFonts w:ascii="Courier New" w:eastAsia="Courier New" w:hAnsi="Courier New" w:cs="Courier New"/>
      </w:rPr>
    </w:lvl>
    <w:lvl w:ilvl="8" w:tplc="29E0BB2E">
      <w:start w:val="1"/>
      <w:numFmt w:val="bullet"/>
      <w:lvlText w:val="§"/>
      <w:lvlJc w:val="left"/>
      <w:pPr>
        <w:ind w:left="6480" w:hanging="353"/>
      </w:pPr>
      <w:rPr>
        <w:rFonts w:ascii="Wingdings" w:eastAsia="Wingdings" w:hAnsi="Wingdings" w:cs="Wingdings"/>
      </w:rPr>
    </w:lvl>
  </w:abstractNum>
  <w:abstractNum w:abstractNumId="4">
    <w:nsid w:val="29782CF2"/>
    <w:multiLevelType w:val="hybridMultilevel"/>
    <w:tmpl w:val="E71EF3F4"/>
    <w:lvl w:ilvl="0" w:tplc="75E66FD6">
      <w:start w:val="1"/>
      <w:numFmt w:val="bullet"/>
      <w:lvlText w:val="·"/>
      <w:lvlJc w:val="left"/>
      <w:pPr>
        <w:ind w:left="720" w:hanging="353"/>
      </w:pPr>
      <w:rPr>
        <w:rFonts w:ascii="Symbol" w:eastAsia="Symbol" w:hAnsi="Symbol" w:cs="Symbol"/>
      </w:rPr>
    </w:lvl>
    <w:lvl w:ilvl="1" w:tplc="F5288A30">
      <w:start w:val="1"/>
      <w:numFmt w:val="bullet"/>
      <w:lvlText w:val="o"/>
      <w:lvlJc w:val="left"/>
      <w:pPr>
        <w:ind w:left="1440" w:hanging="353"/>
      </w:pPr>
      <w:rPr>
        <w:rFonts w:ascii="Courier New" w:eastAsia="Courier New" w:hAnsi="Courier New" w:cs="Courier New"/>
      </w:rPr>
    </w:lvl>
    <w:lvl w:ilvl="2" w:tplc="EF8EA6AC">
      <w:start w:val="1"/>
      <w:numFmt w:val="bullet"/>
      <w:lvlText w:val="§"/>
      <w:lvlJc w:val="left"/>
      <w:pPr>
        <w:ind w:left="2160" w:hanging="353"/>
      </w:pPr>
      <w:rPr>
        <w:rFonts w:ascii="Wingdings" w:eastAsia="Wingdings" w:hAnsi="Wingdings" w:cs="Wingdings"/>
      </w:rPr>
    </w:lvl>
    <w:lvl w:ilvl="3" w:tplc="B4942B86">
      <w:start w:val="1"/>
      <w:numFmt w:val="bullet"/>
      <w:lvlText w:val="·"/>
      <w:lvlJc w:val="left"/>
      <w:pPr>
        <w:ind w:left="2880" w:hanging="353"/>
      </w:pPr>
      <w:rPr>
        <w:rFonts w:ascii="Symbol" w:eastAsia="Symbol" w:hAnsi="Symbol" w:cs="Symbol"/>
      </w:rPr>
    </w:lvl>
    <w:lvl w:ilvl="4" w:tplc="003A08AC">
      <w:start w:val="1"/>
      <w:numFmt w:val="bullet"/>
      <w:lvlText w:val="o"/>
      <w:lvlJc w:val="left"/>
      <w:pPr>
        <w:ind w:left="3600" w:hanging="353"/>
      </w:pPr>
      <w:rPr>
        <w:rFonts w:ascii="Courier New" w:eastAsia="Courier New" w:hAnsi="Courier New" w:cs="Courier New"/>
      </w:rPr>
    </w:lvl>
    <w:lvl w:ilvl="5" w:tplc="FD7C42D2">
      <w:start w:val="1"/>
      <w:numFmt w:val="bullet"/>
      <w:lvlText w:val="§"/>
      <w:lvlJc w:val="left"/>
      <w:pPr>
        <w:ind w:left="4320" w:hanging="353"/>
      </w:pPr>
      <w:rPr>
        <w:rFonts w:ascii="Wingdings" w:eastAsia="Wingdings" w:hAnsi="Wingdings" w:cs="Wingdings"/>
      </w:rPr>
    </w:lvl>
    <w:lvl w:ilvl="6" w:tplc="DF0A1FCA">
      <w:start w:val="1"/>
      <w:numFmt w:val="bullet"/>
      <w:lvlText w:val="·"/>
      <w:lvlJc w:val="left"/>
      <w:pPr>
        <w:ind w:left="5040" w:hanging="353"/>
      </w:pPr>
      <w:rPr>
        <w:rFonts w:ascii="Symbol" w:eastAsia="Symbol" w:hAnsi="Symbol" w:cs="Symbol"/>
      </w:rPr>
    </w:lvl>
    <w:lvl w:ilvl="7" w:tplc="F4BEAC58">
      <w:start w:val="1"/>
      <w:numFmt w:val="bullet"/>
      <w:lvlText w:val="o"/>
      <w:lvlJc w:val="left"/>
      <w:pPr>
        <w:ind w:left="5760" w:hanging="353"/>
      </w:pPr>
      <w:rPr>
        <w:rFonts w:ascii="Courier New" w:eastAsia="Courier New" w:hAnsi="Courier New" w:cs="Courier New"/>
      </w:rPr>
    </w:lvl>
    <w:lvl w:ilvl="8" w:tplc="34064F2A">
      <w:start w:val="1"/>
      <w:numFmt w:val="bullet"/>
      <w:lvlText w:val="§"/>
      <w:lvlJc w:val="left"/>
      <w:pPr>
        <w:ind w:left="6480" w:hanging="353"/>
      </w:pPr>
      <w:rPr>
        <w:rFonts w:ascii="Wingdings" w:eastAsia="Wingdings" w:hAnsi="Wingdings" w:cs="Wingdings"/>
      </w:rPr>
    </w:lvl>
  </w:abstractNum>
  <w:abstractNum w:abstractNumId="5">
    <w:nsid w:val="349A2B53"/>
    <w:multiLevelType w:val="hybridMultilevel"/>
    <w:tmpl w:val="7630A3D2"/>
    <w:lvl w:ilvl="0" w:tplc="4836ABAC">
      <w:start w:val="1"/>
      <w:numFmt w:val="bullet"/>
      <w:lvlText w:val="·"/>
      <w:lvlJc w:val="left"/>
      <w:pPr>
        <w:ind w:left="720" w:hanging="347"/>
      </w:pPr>
      <w:rPr>
        <w:rFonts w:ascii="Symbol" w:eastAsia="Symbol" w:hAnsi="Symbol" w:cs="Symbol"/>
      </w:rPr>
    </w:lvl>
    <w:lvl w:ilvl="1" w:tplc="6AF0D40A">
      <w:start w:val="1"/>
      <w:numFmt w:val="bullet"/>
      <w:lvlText w:val="o"/>
      <w:lvlJc w:val="left"/>
      <w:pPr>
        <w:ind w:left="1440" w:hanging="347"/>
      </w:pPr>
      <w:rPr>
        <w:rFonts w:ascii="Courier New" w:eastAsia="Courier New" w:hAnsi="Courier New" w:cs="Courier New"/>
      </w:rPr>
    </w:lvl>
    <w:lvl w:ilvl="2" w:tplc="216EC7DA">
      <w:start w:val="1"/>
      <w:numFmt w:val="bullet"/>
      <w:lvlText w:val="§"/>
      <w:lvlJc w:val="left"/>
      <w:pPr>
        <w:ind w:left="2160" w:hanging="347"/>
      </w:pPr>
      <w:rPr>
        <w:rFonts w:ascii="Wingdings" w:eastAsia="Wingdings" w:hAnsi="Wingdings" w:cs="Wingdings"/>
      </w:rPr>
    </w:lvl>
    <w:lvl w:ilvl="3" w:tplc="86002822">
      <w:start w:val="1"/>
      <w:numFmt w:val="bullet"/>
      <w:lvlText w:val="·"/>
      <w:lvlJc w:val="left"/>
      <w:pPr>
        <w:ind w:left="2880" w:hanging="347"/>
      </w:pPr>
      <w:rPr>
        <w:rFonts w:ascii="Symbol" w:eastAsia="Symbol" w:hAnsi="Symbol" w:cs="Symbol"/>
      </w:rPr>
    </w:lvl>
    <w:lvl w:ilvl="4" w:tplc="E61E8970">
      <w:start w:val="1"/>
      <w:numFmt w:val="bullet"/>
      <w:lvlText w:val="o"/>
      <w:lvlJc w:val="left"/>
      <w:pPr>
        <w:ind w:left="3600" w:hanging="347"/>
      </w:pPr>
      <w:rPr>
        <w:rFonts w:ascii="Courier New" w:eastAsia="Courier New" w:hAnsi="Courier New" w:cs="Courier New"/>
      </w:rPr>
    </w:lvl>
    <w:lvl w:ilvl="5" w:tplc="1C9A95F8">
      <w:start w:val="1"/>
      <w:numFmt w:val="bullet"/>
      <w:lvlText w:val="§"/>
      <w:lvlJc w:val="left"/>
      <w:pPr>
        <w:ind w:left="4320" w:hanging="347"/>
      </w:pPr>
      <w:rPr>
        <w:rFonts w:ascii="Wingdings" w:eastAsia="Wingdings" w:hAnsi="Wingdings" w:cs="Wingdings"/>
      </w:rPr>
    </w:lvl>
    <w:lvl w:ilvl="6" w:tplc="E362B204">
      <w:start w:val="1"/>
      <w:numFmt w:val="bullet"/>
      <w:lvlText w:val="·"/>
      <w:lvlJc w:val="left"/>
      <w:pPr>
        <w:ind w:left="5040" w:hanging="347"/>
      </w:pPr>
      <w:rPr>
        <w:rFonts w:ascii="Symbol" w:eastAsia="Symbol" w:hAnsi="Symbol" w:cs="Symbol"/>
      </w:rPr>
    </w:lvl>
    <w:lvl w:ilvl="7" w:tplc="F6F01540">
      <w:start w:val="1"/>
      <w:numFmt w:val="bullet"/>
      <w:lvlText w:val="o"/>
      <w:lvlJc w:val="left"/>
      <w:pPr>
        <w:ind w:left="5760" w:hanging="347"/>
      </w:pPr>
      <w:rPr>
        <w:rFonts w:ascii="Courier New" w:eastAsia="Courier New" w:hAnsi="Courier New" w:cs="Courier New"/>
      </w:rPr>
    </w:lvl>
    <w:lvl w:ilvl="8" w:tplc="BBDEC176">
      <w:start w:val="1"/>
      <w:numFmt w:val="bullet"/>
      <w:lvlText w:val="§"/>
      <w:lvlJc w:val="left"/>
      <w:pPr>
        <w:ind w:left="6480" w:hanging="347"/>
      </w:pPr>
      <w:rPr>
        <w:rFonts w:ascii="Wingdings" w:eastAsia="Wingdings" w:hAnsi="Wingdings" w:cs="Wingdings"/>
      </w:rPr>
    </w:lvl>
  </w:abstractNum>
  <w:abstractNum w:abstractNumId="6">
    <w:nsid w:val="360A6A29"/>
    <w:multiLevelType w:val="hybridMultilevel"/>
    <w:tmpl w:val="D4CE9C30"/>
    <w:lvl w:ilvl="0" w:tplc="624EDFEA">
      <w:start w:val="1"/>
      <w:numFmt w:val="upperRoman"/>
      <w:lvlText w:val="%1."/>
      <w:lvlJc w:val="right"/>
      <w:pPr>
        <w:ind w:left="1068" w:hanging="346"/>
      </w:pPr>
    </w:lvl>
    <w:lvl w:ilvl="1" w:tplc="A87C1E06">
      <w:start w:val="1"/>
      <w:numFmt w:val="lowerLetter"/>
      <w:lvlText w:val="%2."/>
      <w:lvlJc w:val="left"/>
      <w:pPr>
        <w:ind w:left="1788" w:hanging="346"/>
      </w:pPr>
    </w:lvl>
    <w:lvl w:ilvl="2" w:tplc="47BC5C4C">
      <w:start w:val="1"/>
      <w:numFmt w:val="lowerRoman"/>
      <w:lvlText w:val="%3."/>
      <w:lvlJc w:val="right"/>
      <w:pPr>
        <w:ind w:left="2508" w:hanging="166"/>
      </w:pPr>
    </w:lvl>
    <w:lvl w:ilvl="3" w:tplc="328C90FE">
      <w:start w:val="1"/>
      <w:numFmt w:val="decimal"/>
      <w:lvlText w:val="%4."/>
      <w:lvlJc w:val="left"/>
      <w:pPr>
        <w:ind w:left="3228" w:hanging="346"/>
      </w:pPr>
    </w:lvl>
    <w:lvl w:ilvl="4" w:tplc="D29C4286">
      <w:start w:val="1"/>
      <w:numFmt w:val="lowerLetter"/>
      <w:lvlText w:val="%5."/>
      <w:lvlJc w:val="left"/>
      <w:pPr>
        <w:ind w:left="3948" w:hanging="346"/>
      </w:pPr>
    </w:lvl>
    <w:lvl w:ilvl="5" w:tplc="73F60C30">
      <w:start w:val="1"/>
      <w:numFmt w:val="lowerRoman"/>
      <w:lvlText w:val="%6."/>
      <w:lvlJc w:val="right"/>
      <w:pPr>
        <w:ind w:left="4668" w:hanging="166"/>
      </w:pPr>
    </w:lvl>
    <w:lvl w:ilvl="6" w:tplc="F04EA602">
      <w:start w:val="1"/>
      <w:numFmt w:val="decimal"/>
      <w:lvlText w:val="%7."/>
      <w:lvlJc w:val="left"/>
      <w:pPr>
        <w:ind w:left="5388" w:hanging="346"/>
      </w:pPr>
    </w:lvl>
    <w:lvl w:ilvl="7" w:tplc="481E0840">
      <w:start w:val="1"/>
      <w:numFmt w:val="lowerLetter"/>
      <w:lvlText w:val="%8."/>
      <w:lvlJc w:val="left"/>
      <w:pPr>
        <w:ind w:left="6108" w:hanging="346"/>
      </w:pPr>
    </w:lvl>
    <w:lvl w:ilvl="8" w:tplc="C2305B70">
      <w:start w:val="1"/>
      <w:numFmt w:val="lowerRoman"/>
      <w:lvlText w:val="%9."/>
      <w:lvlJc w:val="right"/>
      <w:pPr>
        <w:ind w:left="6828" w:hanging="166"/>
      </w:pPr>
    </w:lvl>
  </w:abstractNum>
  <w:abstractNum w:abstractNumId="7">
    <w:nsid w:val="463102B9"/>
    <w:multiLevelType w:val="hybridMultilevel"/>
    <w:tmpl w:val="2054A9BA"/>
    <w:lvl w:ilvl="0" w:tplc="EA16FDC2">
      <w:start w:val="1"/>
      <w:numFmt w:val="bullet"/>
      <w:lvlText w:val="·"/>
      <w:lvlJc w:val="left"/>
      <w:pPr>
        <w:ind w:left="720" w:hanging="353"/>
      </w:pPr>
      <w:rPr>
        <w:rFonts w:ascii="Symbol" w:eastAsia="Symbol" w:hAnsi="Symbol" w:cs="Symbol"/>
      </w:rPr>
    </w:lvl>
    <w:lvl w:ilvl="1" w:tplc="97BCA806">
      <w:start w:val="1"/>
      <w:numFmt w:val="bullet"/>
      <w:lvlText w:val="o"/>
      <w:lvlJc w:val="left"/>
      <w:pPr>
        <w:ind w:left="1440" w:hanging="353"/>
      </w:pPr>
      <w:rPr>
        <w:rFonts w:ascii="Courier New" w:eastAsia="Courier New" w:hAnsi="Courier New" w:cs="Courier New"/>
      </w:rPr>
    </w:lvl>
    <w:lvl w:ilvl="2" w:tplc="9F0069BA">
      <w:start w:val="1"/>
      <w:numFmt w:val="bullet"/>
      <w:lvlText w:val="§"/>
      <w:lvlJc w:val="left"/>
      <w:pPr>
        <w:ind w:left="2160" w:hanging="353"/>
      </w:pPr>
      <w:rPr>
        <w:rFonts w:ascii="Wingdings" w:eastAsia="Wingdings" w:hAnsi="Wingdings" w:cs="Wingdings"/>
      </w:rPr>
    </w:lvl>
    <w:lvl w:ilvl="3" w:tplc="75BAE9F8">
      <w:start w:val="1"/>
      <w:numFmt w:val="bullet"/>
      <w:lvlText w:val="·"/>
      <w:lvlJc w:val="left"/>
      <w:pPr>
        <w:ind w:left="2880" w:hanging="353"/>
      </w:pPr>
      <w:rPr>
        <w:rFonts w:ascii="Symbol" w:eastAsia="Symbol" w:hAnsi="Symbol" w:cs="Symbol"/>
      </w:rPr>
    </w:lvl>
    <w:lvl w:ilvl="4" w:tplc="6A1AFFCC">
      <w:start w:val="1"/>
      <w:numFmt w:val="bullet"/>
      <w:lvlText w:val="o"/>
      <w:lvlJc w:val="left"/>
      <w:pPr>
        <w:ind w:left="3600" w:hanging="353"/>
      </w:pPr>
      <w:rPr>
        <w:rFonts w:ascii="Courier New" w:eastAsia="Courier New" w:hAnsi="Courier New" w:cs="Courier New"/>
      </w:rPr>
    </w:lvl>
    <w:lvl w:ilvl="5" w:tplc="E3DAE0FC">
      <w:start w:val="1"/>
      <w:numFmt w:val="bullet"/>
      <w:lvlText w:val="§"/>
      <w:lvlJc w:val="left"/>
      <w:pPr>
        <w:ind w:left="4320" w:hanging="353"/>
      </w:pPr>
      <w:rPr>
        <w:rFonts w:ascii="Wingdings" w:eastAsia="Wingdings" w:hAnsi="Wingdings" w:cs="Wingdings"/>
      </w:rPr>
    </w:lvl>
    <w:lvl w:ilvl="6" w:tplc="C0BEAAF4">
      <w:start w:val="1"/>
      <w:numFmt w:val="bullet"/>
      <w:lvlText w:val="·"/>
      <w:lvlJc w:val="left"/>
      <w:pPr>
        <w:ind w:left="5040" w:hanging="353"/>
      </w:pPr>
      <w:rPr>
        <w:rFonts w:ascii="Symbol" w:eastAsia="Symbol" w:hAnsi="Symbol" w:cs="Symbol"/>
      </w:rPr>
    </w:lvl>
    <w:lvl w:ilvl="7" w:tplc="D7FC93D8">
      <w:start w:val="1"/>
      <w:numFmt w:val="bullet"/>
      <w:lvlText w:val="o"/>
      <w:lvlJc w:val="left"/>
      <w:pPr>
        <w:ind w:left="5760" w:hanging="353"/>
      </w:pPr>
      <w:rPr>
        <w:rFonts w:ascii="Courier New" w:eastAsia="Courier New" w:hAnsi="Courier New" w:cs="Courier New"/>
      </w:rPr>
    </w:lvl>
    <w:lvl w:ilvl="8" w:tplc="506A7738">
      <w:start w:val="1"/>
      <w:numFmt w:val="bullet"/>
      <w:lvlText w:val="§"/>
      <w:lvlJc w:val="left"/>
      <w:pPr>
        <w:ind w:left="6480" w:hanging="353"/>
      </w:pPr>
      <w:rPr>
        <w:rFonts w:ascii="Wingdings" w:eastAsia="Wingdings" w:hAnsi="Wingdings" w:cs="Wingdings"/>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FB"/>
    <w:rsid w:val="000204FE"/>
    <w:rsid w:val="0013367A"/>
    <w:rsid w:val="00156508"/>
    <w:rsid w:val="005A0B7A"/>
    <w:rsid w:val="00606DFB"/>
    <w:rsid w:val="006C61CD"/>
    <w:rsid w:val="00772D38"/>
    <w:rsid w:val="00833605"/>
    <w:rsid w:val="008402F4"/>
    <w:rsid w:val="00980807"/>
    <w:rsid w:val="00BD7379"/>
    <w:rsid w:val="00CE3F40"/>
    <w:rsid w:val="00D06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32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next w:val="Normal"/>
    <w:uiPriority w:val="9"/>
    <w:unhideWhenUsed/>
    <w:qFormat/>
    <w:pPr>
      <w:keepNext/>
      <w:keepLines/>
      <w:spacing w:after="0"/>
      <w:outlineLvl w:val="2"/>
    </w:pPr>
    <w:rPr>
      <w:b/>
      <w:bCs/>
      <w:iCs/>
      <w:color w:val="000000" w:themeColor="text1"/>
      <w:sz w:val="24"/>
      <w:szCs w:val="36"/>
    </w:rPr>
  </w:style>
  <w:style w:type="paragraph" w:styleId="Ttulo4">
    <w:name w:val="heading 4"/>
    <w:next w:val="Normal"/>
    <w:uiPriority w:val="9"/>
    <w:unhideWhenUsed/>
    <w:qFormat/>
    <w:pPr>
      <w:keepNext/>
      <w:keepLines/>
      <w:spacing w:after="0"/>
      <w:outlineLvl w:val="3"/>
    </w:pPr>
    <w:rPr>
      <w:color w:val="808080" w:themeColor="background1" w:themeShade="80"/>
      <w:sz w:val="20"/>
      <w:szCs w:val="32"/>
    </w:rPr>
  </w:style>
  <w:style w:type="paragraph" w:styleId="Ttulo5">
    <w:name w:val="heading 5"/>
    <w:next w:val="Normal"/>
    <w:uiPriority w:val="9"/>
    <w:unhideWhenUsed/>
    <w:qFormat/>
    <w:pPr>
      <w:keepNext/>
      <w:keepLines/>
      <w:spacing w:after="0"/>
      <w:outlineLvl w:val="4"/>
    </w:pPr>
    <w:rPr>
      <w:b/>
      <w:bCs/>
      <w:color w:val="FFFFFF" w:themeColor="background1"/>
      <w:sz w:val="26"/>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table" w:styleId="Tablaconcuadrcula">
    <w:name w:val="Table Grid"/>
    <w:basedOn w:val="Tabla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anormal"/>
    <w:uiPriority w:val="99"/>
    <w:pPr>
      <w:spacing w:after="0" w:line="240" w:lineRule="auto"/>
    </w:pPr>
    <w:rPr>
      <w:color w:val="404040"/>
      <w:sz w:val="20"/>
      <w:szCs w:val="20"/>
      <w:lang w:val="es-ES_tradnl" w:eastAsia="es-ES_tradn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ES_tradnl" w:eastAsia="es-ES_tradn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ES_tradnl" w:eastAsia="es-ES_tradn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ES_tradnl" w:eastAsia="es-ES_tradn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ES_tradnl" w:eastAsia="es-ES_tradn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ES_tradnl" w:eastAsia="es-ES_tradn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ES_tradnl" w:eastAsia="es-ES_tradn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ES_tradnl" w:eastAsia="es-ES_tradnl"/>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ES_tradnl" w:eastAsia="es-ES_tradnl"/>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ES_tradnl" w:eastAsia="es-ES_tradnl"/>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ES_tradnl" w:eastAsia="es-ES_tradnl"/>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ES_tradnl" w:eastAsia="es-ES_tradnl"/>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ES_tradnl" w:eastAsia="es-ES_tradnl"/>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ES_tradnl" w:eastAsia="es-ES_tradnl"/>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CC9900" w:themeColor="hyperlink"/>
      <w:u w:val="single"/>
    </w:rPr>
  </w:style>
  <w:style w:type="paragraph" w:styleId="Textonotapie">
    <w:name w:val="footnote text"/>
    <w:basedOn w:val="Normal"/>
    <w:uiPriority w:val="99"/>
    <w:semiHidden/>
    <w:unhideWhenUsed/>
    <w:pPr>
      <w:spacing w:after="0" w:line="240" w:lineRule="auto"/>
    </w:pPr>
    <w:rPr>
      <w:sz w:val="20"/>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Piedepgina">
    <w:name w:val="footer"/>
    <w:basedOn w:val="Normal"/>
    <w:uiPriority w:val="99"/>
    <w:unhideWhenUsed/>
    <w:pPr>
      <w:tabs>
        <w:tab w:val="center" w:pos="4677"/>
        <w:tab w:val="right" w:pos="9355"/>
      </w:tabs>
      <w:spacing w:after="0" w:line="240" w:lineRule="auto"/>
    </w:pPr>
  </w:style>
  <w:style w:type="paragraph" w:styleId="Encabezado">
    <w:name w:val="header"/>
    <w:basedOn w:val="Normal"/>
    <w:uiPriority w:val="99"/>
    <w:unhideWhenUsed/>
    <w:pPr>
      <w:tabs>
        <w:tab w:val="center" w:pos="4677"/>
        <w:tab w:val="right" w:pos="9355"/>
      </w:tabs>
      <w:spacing w:after="0" w:line="240" w:lineRule="auto"/>
    </w:pPr>
  </w:style>
  <w:style w:type="paragraph" w:styleId="Sinespaciado">
    <w:name w:val="No Spacing"/>
    <w:basedOn w:val="Normal"/>
    <w:uiPriority w:val="1"/>
    <w:qFormat/>
    <w:pPr>
      <w:spacing w:after="0" w:line="240" w:lineRule="auto"/>
    </w:pPr>
  </w:style>
  <w:style w:type="paragraph" w:styleId="Cita">
    <w:name w:val="Quote"/>
    <w:basedOn w:val="Normal"/>
    <w:next w:val="Normal"/>
    <w:uiPriority w:val="29"/>
    <w:qFormat/>
    <w:pPr>
      <w:ind w:left="4536"/>
    </w:pPr>
    <w:rPr>
      <w:i/>
      <w:iCs/>
      <w:color w:val="373737"/>
      <w:sz w:val="18"/>
      <w:szCs w:val="18"/>
    </w:rPr>
  </w:style>
  <w:style w:type="paragraph" w:styleId="Subttulo">
    <w:name w:val="Subtitle"/>
    <w:next w:val="Normal"/>
    <w:uiPriority w:val="11"/>
    <w:qFormat/>
    <w:pPr>
      <w:spacing w:line="240" w:lineRule="auto"/>
    </w:pPr>
    <w:rPr>
      <w:iCs/>
      <w:color w:val="808080" w:themeColor="background1" w:themeShade="80"/>
      <w:sz w:val="32"/>
      <w:szCs w:val="52"/>
    </w:rPr>
  </w:style>
  <w:style w:type="paragraph" w:styleId="Citaintensa">
    <w:name w:val="Intense Quote"/>
    <w:basedOn w:val="Normal"/>
    <w:next w:val="Normal"/>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pPr>
    <w:rPr>
      <w:b/>
      <w:bCs/>
      <w:i/>
      <w:iCs/>
      <w:color w:val="464646"/>
      <w:sz w:val="19"/>
      <w:szCs w:val="19"/>
    </w:rPr>
  </w:style>
  <w:style w:type="paragraph" w:styleId="Puesto">
    <w:name w:val="Title"/>
    <w:basedOn w:val="Normal"/>
    <w:next w:val="Normal"/>
    <w:uiPriority w:val="10"/>
    <w:qFormat/>
    <w:pPr>
      <w:pBdr>
        <w:bottom w:val="single" w:sz="24" w:space="0" w:color="000000" w:themeColor="text1"/>
      </w:pBdr>
      <w:spacing w:before="300" w:after="80" w:line="240" w:lineRule="auto"/>
      <w:contextualSpacing/>
    </w:pPr>
    <w:rPr>
      <w:b/>
      <w:bCs/>
      <w:color w:val="000000" w:themeColor="text1"/>
      <w:sz w:val="72"/>
      <w:szCs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808080" w:themeColor="background1" w:themeShade="80"/>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styleId="Refdecomentario">
    <w:name w:val="annotation reference"/>
    <w:basedOn w:val="Fuentedeprrafopredeter"/>
    <w:uiPriority w:val="99"/>
    <w:semiHidden/>
    <w:unhideWhenUsed/>
    <w:rsid w:val="006C61CD"/>
    <w:rPr>
      <w:sz w:val="16"/>
      <w:szCs w:val="16"/>
    </w:rPr>
  </w:style>
  <w:style w:type="paragraph" w:styleId="Textocomentario">
    <w:name w:val="annotation text"/>
    <w:basedOn w:val="Normal"/>
    <w:link w:val="TextocomentarioCar"/>
    <w:uiPriority w:val="99"/>
    <w:semiHidden/>
    <w:unhideWhenUsed/>
    <w:rsid w:val="006C61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61CD"/>
    <w:rPr>
      <w:sz w:val="20"/>
      <w:szCs w:val="20"/>
    </w:rPr>
  </w:style>
  <w:style w:type="paragraph" w:styleId="Asuntodelcomentario">
    <w:name w:val="annotation subject"/>
    <w:basedOn w:val="Textocomentario"/>
    <w:next w:val="Textocomentario"/>
    <w:link w:val="AsuntodelcomentarioCar"/>
    <w:uiPriority w:val="99"/>
    <w:semiHidden/>
    <w:unhideWhenUsed/>
    <w:rsid w:val="006C61CD"/>
    <w:rPr>
      <w:b/>
      <w:bCs/>
    </w:rPr>
  </w:style>
  <w:style w:type="character" w:customStyle="1" w:styleId="AsuntodelcomentarioCar">
    <w:name w:val="Asunto del comentario Car"/>
    <w:basedOn w:val="TextocomentarioCar"/>
    <w:link w:val="Asuntodelcomentario"/>
    <w:uiPriority w:val="99"/>
    <w:semiHidden/>
    <w:rsid w:val="006C61CD"/>
    <w:rPr>
      <w:b/>
      <w:bCs/>
      <w:sz w:val="20"/>
      <w:szCs w:val="20"/>
    </w:rPr>
  </w:style>
  <w:style w:type="paragraph" w:styleId="Textodeglobo">
    <w:name w:val="Balloon Text"/>
    <w:basedOn w:val="Normal"/>
    <w:link w:val="TextodegloboCar"/>
    <w:uiPriority w:val="99"/>
    <w:semiHidden/>
    <w:unhideWhenUsed/>
    <w:rsid w:val="006C61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Equity">
      <a:dk1>
        <a:srgbClr val="000000"/>
      </a:dk1>
      <a:lt1>
        <a:srgbClr val="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1500</Words>
  <Characters>7985</Characters>
  <Application>Microsoft Macintosh Word</Application>
  <DocSecurity>0</DocSecurity>
  <Lines>194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Guido</dc:creator>
  <cp:lastModifiedBy>james wilkins</cp:lastModifiedBy>
  <cp:revision>2</cp:revision>
  <dcterms:created xsi:type="dcterms:W3CDTF">2018-06-18T12:28:00Z</dcterms:created>
  <dcterms:modified xsi:type="dcterms:W3CDTF">2018-06-18T12:28:00Z</dcterms:modified>
</cp:coreProperties>
</file>